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rPr>
          <w:rFonts w:ascii="Times New Roman" w:hAnsi="Times New Roman"/>
          <w:sz w:val="26"/>
          <w:szCs w:val="24"/>
        </w:rPr>
      </w:pPr>
      <w:r>
        <w:rPr>
          <w:noProof w:val="1"/>
        </w:rPr>
        <mc:AlternateContent>
          <mc:Choice Requires="wps">
            <w:drawing>
              <wp:anchor xmlns:wp="http://schemas.openxmlformats.org/drawingml/2006/wordprocessingDrawing" distT="0" distB="0" distL="114300" distR="114300" simplePos="0" relativeHeight="1" behindDoc="0" locked="0" layoutInCell="0" allowOverlap="1">
                <wp:simplePos x="0" y="0"/>
                <wp:positionH relativeFrom="column">
                  <wp:posOffset>3429000</wp:posOffset>
                </wp:positionH>
                <wp:positionV relativeFrom="paragraph">
                  <wp:posOffset>-114300</wp:posOffset>
                </wp:positionV>
                <wp:extent cx="2628900" cy="1028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pPr>
                              <w:keepNext w:val="1"/>
                              <w:spacing w:lineRule="auto" w:line="240" w:after="0" w:beforeAutospacing="0" w:afterAutospacing="0"/>
                              <w:outlineLvl w:val="0"/>
                              <w:rPr>
                                <w:rFonts w:ascii="Times New Roman" w:hAnsi="Times New Roman"/>
                                <w:b w:val="1"/>
                                <w:bCs w:val="1"/>
                                <w:sz w:val="24"/>
                                <w:szCs w:val="24"/>
                              </w:rPr>
                            </w:pPr>
                            <w:r>
                              <w:rPr>
                                <w:rFonts w:ascii="Times New Roman" w:hAnsi="Times New Roman"/>
                                <w:b w:val="1"/>
                                <w:bCs w:val="1"/>
                                <w:sz w:val="24"/>
                                <w:szCs w:val="24"/>
                              </w:rPr>
                              <w:t>U.S. Department of Justice</w:t>
                            </w:r>
                          </w:p>
                          <w:p>
                            <w:pPr>
                              <w:spacing w:lineRule="auto" w:line="240" w:after="0" w:beforeAutospacing="0" w:afterAutospacing="0"/>
                              <w:rPr>
                                <w:rFonts w:ascii="Times New Roman" w:hAnsi="Times New Roman"/>
                                <w:sz w:val="24"/>
                                <w:szCs w:val="24"/>
                              </w:rPr>
                            </w:pPr>
                            <w:r>
                              <w:rPr>
                                <w:rFonts w:ascii="Times New Roman" w:hAnsi="Times New Roman"/>
                                <w:sz w:val="24"/>
                                <w:szCs w:val="24"/>
                              </w:rPr>
                              <w:t>Drug Enforcement Administration</w:t>
                            </w:r>
                          </w:p>
                          <w:p>
                            <w:pPr>
                              <w:spacing w:lineRule="auto" w:line="240" w:after="0" w:beforeAutospacing="0" w:afterAutospacing="0"/>
                              <w:rPr>
                                <w:rFonts w:ascii="Times New Roman" w:hAnsi="Times New Roman"/>
                                <w:sz w:val="24"/>
                                <w:szCs w:val="24"/>
                              </w:rPr>
                            </w:pPr>
                            <w:r>
                              <w:rPr>
                                <w:rFonts w:ascii="Times New Roman" w:hAnsi="Times New Roman"/>
                                <w:sz w:val="24"/>
                                <w:szCs w:val="24"/>
                              </w:rPr>
                              <w:t>FOIA and Privacy Act Unit</w:t>
                              <w:br w:type="textWrapping"/>
                              <w:t>8701 Morrissette Drive</w:t>
                              <w:br w:type="textWrapping"/>
                              <w:t xml:space="preserve">Springfield, VA  22152</w:t>
                            </w:r>
                          </w:p>
                        </w:txbxContent>
                      </wps:txbx>
                      <wps:bodyPr rot="0" vert="horz" wrap="square" lIns="91440" tIns="45720" rIns="91440" bIns="45720" anchor="t" anchorCtr="0" upright="1"/>
                    </wps:wsp>
                  </a:graphicData>
                </a:graphic>
              </wp:anchor>
            </w:drawing>
          </mc:Choice>
          <mc:Fallback>
            <w:pict>
              <v:shapetype xmlns:o="urn:schemas-microsoft-com:office:office" id="_x0000_t202" coordsize="21600,21600" o:spt="202" path="m,l,21600r21600,l21600,xe">
                <v:stroke joinstyle="miter"/>
                <v:path gradientshapeok="t" o:connecttype="rect"/>
              </v:shapetype>
              <v:shape xmlns:o="urn:schemas-microsoft-com:office:office" type="#_x0000_t202" id="Text Box 2" o:spid="_x0000_s1026" style="position:absolute;width:207pt;height:81pt;z-index:1;mso-wrap-distance-left:9pt;mso-wrap-distance-top:0pt;mso-wrap-distance-right:9pt;mso-wrap-distance-bottom:0pt;margin-left:270pt;margin-top:-9pt;mso-position-horizontal:absolute;mso-position-horizontal-relative:text;mso-position-vertical:absolute;mso-position-vertical-relative:text" filled="f" stroked="f">
                <v:textbox inset="3mm,1mm,3mm,1mm">
                  <w:txbxContent>
                    <w:p>
                      <w:pPr>
                        <w:keepNext w:val="1"/>
                        <w:spacing w:lineRule="auto" w:line="240" w:after="0" w:beforeAutospacing="0" w:afterAutospacing="0"/>
                        <w:outlineLvl w:val="0"/>
                        <w:rPr>
                          <w:rFonts w:ascii="Times New Roman" w:hAnsi="Times New Roman"/>
                          <w:b w:val="1"/>
                          <w:bCs w:val="1"/>
                          <w:sz w:val="24"/>
                          <w:szCs w:val="24"/>
                        </w:rPr>
                      </w:pPr>
                      <w:r>
                        <w:rPr>
                          <w:rFonts w:ascii="Times New Roman" w:hAnsi="Times New Roman"/>
                          <w:b w:val="1"/>
                          <w:bCs w:val="1"/>
                          <w:sz w:val="24"/>
                          <w:szCs w:val="24"/>
                        </w:rPr>
                        <w:t>U.S. Department of Justice</w:t>
                      </w:r>
                    </w:p>
                    <w:p>
                      <w:pPr>
                        <w:spacing w:lineRule="auto" w:line="240" w:after="0" w:beforeAutospacing="0" w:afterAutospacing="0"/>
                        <w:rPr>
                          <w:rFonts w:ascii="Times New Roman" w:hAnsi="Times New Roman"/>
                          <w:sz w:val="24"/>
                          <w:szCs w:val="24"/>
                        </w:rPr>
                      </w:pPr>
                      <w:r>
                        <w:rPr>
                          <w:rFonts w:ascii="Times New Roman" w:hAnsi="Times New Roman"/>
                          <w:sz w:val="24"/>
                          <w:szCs w:val="24"/>
                        </w:rPr>
                        <w:t>Drug Enforcement Administration</w:t>
                      </w:r>
                    </w:p>
                    <w:p>
                      <w:pPr>
                        <w:spacing w:lineRule="auto" w:line="240" w:after="0" w:beforeAutospacing="0" w:afterAutospacing="0"/>
                        <w:rPr>
                          <w:rFonts w:ascii="Times New Roman" w:hAnsi="Times New Roman"/>
                          <w:sz w:val="24"/>
                          <w:szCs w:val="24"/>
                        </w:rPr>
                      </w:pPr>
                      <w:r>
                        <w:rPr>
                          <w:rFonts w:ascii="Times New Roman" w:hAnsi="Times New Roman"/>
                          <w:sz w:val="24"/>
                          <w:szCs w:val="24"/>
                        </w:rPr>
                        <w:t>FOIA and Privacy Act Unit</w:t>
                        <w:br w:type="textWrapping"/>
                        <w:t>8701 Morrissette Drive</w:t>
                        <w:br w:type="textWrapping"/>
                        <w:t xml:space="preserve">Springfield, VA  22152</w:t>
                      </w:r>
                    </w:p>
                  </w:txbxContent>
                </v:textbox>
              </v:shape>
            </w:pict>
          </mc:Fallback>
        </mc:AlternateContent>
      </w:r>
      <w:r>
        <w:rPr>
          <w:rFonts w:ascii="Times New Roman" w:hAnsi="Times New Roman"/>
          <w:noProof w:val="1"/>
          <w:sz w:val="26"/>
          <w:szCs w:val="24"/>
        </w:rPr>
        <w:drawing>
          <wp:inline xmlns:wp="http://schemas.openxmlformats.org/drawingml/2006/wordprocessingDrawing" distT="0" distB="0" distL="0" distR="0">
            <wp:extent cx="733425" cy="742950"/>
            <wp:effectExtent l="0" t="0" r="9525" b="0"/>
            <wp:docPr id="1" name="Picture 1" descr="logo_pt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pt80"/>
                    <pic:cNvPicPr>
                      <a:picLocks noChangeAspect="1" noChangeArrowheads="1"/>
                    </pic:cNvPicPr>
                  </pic:nvPicPr>
                  <pic:blipFill dpi="0">
                    <a:blip xmlns:r="http://schemas.openxmlformats.org/officeDocument/2006/relationships" r:embed="Relimage1"/>
                    <a:srcRect/>
                    <a:stretch>
                      <a:fillRect/>
                    </a:stretch>
                  </pic:blipFill>
                  <pic:spPr bwMode="auto">
                    <a:xfrm>
                      <a:off x="0" y="0"/>
                      <a:ext cx="733425" cy="742950"/>
                    </a:xfrm>
                    <a:prstGeom prst="rect"/>
                    <a:noFill/>
                    <a:ln>
                      <a:noFill/>
                    </a:ln>
                  </pic:spPr>
                </pic:pic>
              </a:graphicData>
            </a:graphic>
          </wp:inline>
        </w:drawing>
      </w:r>
    </w:p>
    <w:p>
      <w:pPr>
        <w:spacing w:lineRule="auto" w:line="240" w:after="0" w:beforeAutospacing="0" w:afterAutospacing="0"/>
        <w:rPr>
          <w:rFonts w:ascii="Times New Roman" w:hAnsi="Times New Roman"/>
          <w:sz w:val="26"/>
          <w:szCs w:val="24"/>
        </w:rPr>
      </w:pPr>
      <w:r>
        <w:rPr>
          <w:rFonts w:ascii="Times New Roman" w:hAnsi="Times New Roman"/>
          <w:sz w:val="26"/>
          <w:szCs w:val="24"/>
          <w:u w:val="single"/>
        </w:rPr>
        <w:tab/>
        <w:tab/>
        <w:tab/>
        <w:tab/>
        <w:tab/>
        <w:tab/>
        <w:tab/>
        <w:tab/>
        <w:tab/>
        <w:tab/>
        <w:tab/>
        <w:tab/>
        <w:tab/>
      </w:r>
    </w:p>
    <w:p>
      <w:pPr>
        <w:spacing w:lineRule="auto" w:line="240" w:after="0" w:beforeAutospacing="0" w:afterAutospacing="0"/>
        <w:rPr>
          <w:rFonts w:ascii="Times New Roman" w:hAnsi="Times New Roman"/>
          <w:sz w:val="20"/>
          <w:szCs w:val="24"/>
        </w:rPr>
      </w:pPr>
    </w:p>
    <w:p>
      <w:pPr>
        <w:spacing w:lineRule="auto" w:line="240" w:after="0" w:beforeAutospacing="0" w:afterAutospacing="0"/>
        <w:ind w:firstLine="720" w:left="5040"/>
        <w:rPr>
          <w:rFonts w:ascii="Times New Roman" w:hAnsi="Times New Roman"/>
          <w:sz w:val="24"/>
          <w:szCs w:val="24"/>
        </w:rPr>
      </w:pPr>
      <w:r>
        <w:rPr>
          <w:rFonts w:ascii="Times New Roman" w:hAnsi="Times New Roman"/>
          <w:smallCaps w:val="0"/>
          <w:sz w:val="24"/>
          <w:szCs w:val="24"/>
          <w:cs w:val="0"/>
          <w:spacing w:val="0"/>
          <w:w w:val="100"/>
          <w:position w:val="0"/>
          <w:snapToGrid w:val="1"/>
        </w:rPr>
        <w:t>February 7, 2024</w:t>
      </w: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r>
        <w:rPr>
          <w:rFonts w:ascii="Times New Roman" w:hAnsi="Times New Roman"/>
          <w:sz w:val="24"/>
          <w:szCs w:val="24"/>
        </w:rPr>
        <w:t>Case Number: 21-00514-F</w:t>
      </w: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r>
        <w:rPr>
          <w:rFonts w:ascii="Times New Roman" w:hAnsi="Times New Roman"/>
          <w:sz w:val="24"/>
          <w:szCs w:val="24"/>
        </w:rPr>
        <w:t>Subject: The contract between IBSS and the Drug Enforcement Administration for the hiring of contractors for handling FOIA on behalf of the Department of Justice; copy of the Code of Conduct, for IBSS contractors working for the Drug Enforcement Administration; and the total spending with IBSS for 2020 and 2021, thru the date of the request</w:t>
      </w: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r>
        <w:rPr>
          <w:rFonts w:ascii="Times New Roman" w:hAnsi="Times New Roman"/>
          <w:sz w:val="24"/>
          <w:szCs w:val="24"/>
        </w:rPr>
        <w:t>William Fernandes</w:t>
      </w:r>
    </w:p>
    <w:p>
      <w:pPr>
        <w:widowControl w:val="1"/>
        <w:spacing w:lineRule="auto" w:line="240" w:after="0" w:beforeAutospacing="0" w:afterAutospacing="0"/>
        <w:ind w:left="0" w:right="0"/>
        <w:bidi w:val="0"/>
        <w:jc w:val="left"/>
        <w:rPr>
          <w:rFonts w:ascii="Times New Roman" w:hAnsi="Times New Roman"/>
          <w:sz w:val="24"/>
          <w:szCs w:val="24"/>
        </w:rPr>
      </w:pPr>
      <w:r>
        <w:rPr>
          <w:rFonts w:ascii="Times New Roman" w:hAnsi="Times New Roman"/>
          <w:b w:val="0"/>
          <w:i w:val="1"/>
          <w:bCs w:val="0"/>
          <w:caps w:val="0"/>
          <w:smallCaps w:val="0"/>
          <w:noProof w:val="0"/>
          <w:vanish w:val="0"/>
          <w:color w:val="000000"/>
          <w:sz w:val="24"/>
          <w:u w:val="none"/>
          <w:shd w:val="clear" w:color="auto" w:fill="auto"/>
          <w:vertAlign w:val="baseline"/>
          <w:lang/>
        </w:rPr>
        <w:t xml:space="preserve">Sent via e-mail: </w:t>
      </w:r>
      <w:r>
        <w:rPr>
          <w:rFonts w:ascii="Times New Roman" w:hAnsi="Times New Roman"/>
          <w:b w:val="0"/>
          <w:i w:val="0"/>
          <w:bCs w:val="0"/>
          <w:caps w:val="0"/>
          <w:smallCaps w:val="0"/>
          <w:noProof w:val="0"/>
          <w:vanish w:val="0"/>
          <w:color w:val="000000"/>
          <w:sz w:val="24"/>
          <w:u w:val="none"/>
          <w:shd w:val="clear" w:color="auto" w:fill="auto"/>
          <w:vertAlign w:val="baseline"/>
          <w:lang/>
        </w:rPr>
        <w:t>127054-09168204@requests.muckrock.com</w:t>
      </w: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Dear </w:t>
      </w:r>
      <w:r>
        <w:rPr>
          <w:rFonts w:ascii="Times New Roman" w:hAnsi="Times New Roman"/>
          <w:smallCaps w:val="0"/>
          <w:sz w:val="24"/>
          <w:szCs w:val="22"/>
          <w:cs w:val="0"/>
          <w:spacing w:val="0"/>
          <w:w w:val="100"/>
          <w:position w:val="0"/>
          <w:snapToGrid w:val="1"/>
        </w:rPr>
        <w:t xml:space="preserve">William </w:t>
      </w:r>
      <w:r>
        <w:rPr>
          <w:rFonts w:ascii="Times New Roman" w:hAnsi="Times New Roman"/>
          <w:sz w:val="24"/>
          <w:szCs w:val="24"/>
        </w:rPr>
        <w:t>Fernandes:</w:t>
      </w:r>
    </w:p>
    <w:p>
      <w:pPr>
        <w:spacing w:lineRule="auto" w:line="240" w:after="0" w:beforeAutospacing="0" w:afterAutospacing="0"/>
        <w:rPr>
          <w:rFonts w:ascii="Times New Roman" w:hAnsi="Times New Roman"/>
          <w:sz w:val="24"/>
          <w:szCs w:val="24"/>
        </w:rPr>
      </w:pPr>
    </w:p>
    <w:p>
      <w:pPr>
        <w:widowControl w:val="1"/>
        <w:spacing w:lineRule="auto" w:line="240" w:after="0" w:beforeAutospacing="0" w:afterAutospacing="0"/>
        <w:ind w:firstLine="720" w:left="0" w:right="0"/>
        <w:bidi w:val="0"/>
        <w:jc w:val="left"/>
        <w:rPr>
          <w:rFonts w:ascii="Times New Roman" w:hAnsi="Times New Roman"/>
          <w:b w:val="0"/>
          <w:i w:val="0"/>
          <w:bCs w:val="0"/>
          <w:caps w:val="0"/>
          <w:smallCaps w:val="0"/>
          <w:noProof w:val="0"/>
          <w:vanish w:val="0"/>
          <w:color w:val="000000"/>
          <w:sz w:val="24"/>
          <w:u w:val="none"/>
          <w:shd w:val="clear" w:color="auto" w:fill="auto"/>
          <w:vertAlign w:val="baseline"/>
          <w:lang/>
        </w:rPr>
      </w:pPr>
      <w:r>
        <w:rPr>
          <w:rFonts w:ascii="Times New Roman" w:hAnsi="Times New Roman"/>
          <w:b w:val="0"/>
          <w:i w:val="0"/>
          <w:bCs w:val="0"/>
          <w:caps w:val="0"/>
          <w:smallCaps w:val="0"/>
          <w:noProof w:val="0"/>
          <w:vanish w:val="0"/>
          <w:color w:val="000000"/>
          <w:sz w:val="24"/>
          <w:u w:val="none"/>
          <w:shd w:val="clear" w:color="auto" w:fill="auto"/>
          <w:vertAlign w:val="baseline"/>
          <w:lang/>
        </w:rPr>
        <w:t xml:space="preserve">This letter responds to your Freedom of Information Act/Privacy Act (FOIA/PA) request dated June 28, 2021, addressed to the Drug Enforcement Administration (DEA), </w:t>
      </w:r>
      <w:r>
        <w:rPr>
          <w:rFonts w:ascii="Times" w:hAnsi="Times"/>
          <w:b w:val="0"/>
          <w:i w:val="0"/>
          <w:bCs w:val="0"/>
          <w:caps w:val="0"/>
          <w:smallCaps w:val="0"/>
          <w:noProof w:val="0"/>
          <w:vanish w:val="0"/>
          <w:color w:val="000000"/>
          <w:sz w:val="24"/>
          <w:u w:val="none"/>
          <w:shd w:val="clear" w:color="auto" w:fill="auto"/>
          <w:vertAlign w:val="baseline"/>
          <w:lang/>
        </w:rPr>
        <w:t>FOIA/PA Unit</w:t>
      </w:r>
      <w:r>
        <w:rPr>
          <w:rFonts w:ascii="Times New Roman" w:hAnsi="Times New Roman"/>
          <w:b w:val="0"/>
          <w:i w:val="0"/>
          <w:bCs w:val="0"/>
          <w:caps w:val="0"/>
          <w:smallCaps w:val="0"/>
          <w:noProof w:val="0"/>
          <w:vanish w:val="0"/>
          <w:color w:val="000000"/>
          <w:sz w:val="24"/>
          <w:u w:val="none"/>
          <w:shd w:val="clear" w:color="auto" w:fill="auto"/>
          <w:vertAlign w:val="baseline"/>
          <w:lang/>
        </w:rPr>
        <w:t>, seeking access to information regarding the above subject.</w:t>
      </w:r>
    </w:p>
    <w:p>
      <w:pPr>
        <w:spacing w:lineRule="auto" w:line="240" w:after="0" w:beforeAutospacing="0" w:afterAutospacing="0"/>
        <w:ind w:firstLine="720"/>
        <w:rPr>
          <w:rFonts w:ascii="Times New Roman" w:hAnsi="Times New Roman"/>
          <w:sz w:val="24"/>
          <w:szCs w:val="24"/>
        </w:rPr>
      </w:pPr>
    </w:p>
    <w:p>
      <w:pPr>
        <w:widowControl w:val="1"/>
        <w:spacing w:lineRule="auto" w:line="240" w:after="0" w:beforeAutospacing="0" w:afterAutospacing="0"/>
        <w:ind w:firstLine="720" w:left="0" w:right="0"/>
        <w:bidi w:val="0"/>
        <w:jc w:val="left"/>
        <w:rPr>
          <w:rFonts w:ascii="Times New Roman" w:hAnsi="Times New Roman"/>
          <w:b w:val="0"/>
          <w:i w:val="0"/>
          <w:bCs w:val="0"/>
          <w:caps w:val="0"/>
          <w:smallCaps w:val="0"/>
          <w:noProof w:val="0"/>
          <w:vanish w:val="0"/>
          <w:color w:val="000000"/>
          <w:sz w:val="24"/>
          <w:u w:val="none"/>
          <w:shd w:val="clear" w:color="auto" w:fill="auto"/>
          <w:vertAlign w:val="baseline"/>
          <w:lang/>
        </w:rPr>
      </w:pPr>
      <w:r>
        <w:rPr>
          <w:rFonts w:ascii="Times New Roman" w:hAnsi="Times New Roman"/>
          <w:b w:val="0"/>
          <w:i w:val="0"/>
          <w:bCs w:val="0"/>
          <w:caps w:val="0"/>
          <w:smallCaps w:val="0"/>
          <w:noProof w:val="0"/>
          <w:vanish w:val="0"/>
          <w:color w:val="000000"/>
          <w:sz w:val="24"/>
          <w:u w:val="none"/>
          <w:shd w:val="clear" w:color="auto" w:fill="auto"/>
          <w:vertAlign w:val="baseline"/>
          <w:lang/>
        </w:rPr>
        <w:t xml:space="preserve">A determination has been made to deny your request pursuant to subsections of the FOIA, 5 U.S.C. § 552, as referenced at the end of this letter.  An enclosure with this letter explains these exemptions in more detail.  Please be advised that for each of the exemptions cited, it is reasonably foreseeable that disclosure of the information withheld would harm the interests protected by these exemptions.</w:t>
      </w:r>
    </w:p>
    <w:p>
      <w:pPr>
        <w:widowControl w:val="1"/>
        <w:spacing w:lineRule="auto" w:line="240" w:after="0" w:beforeAutospacing="0" w:afterAutospacing="0"/>
        <w:ind w:firstLine="720" w:left="0" w:right="0"/>
        <w:bidi w:val="0"/>
        <w:jc w:val="left"/>
        <w:rPr>
          <w:rFonts w:ascii="Times New Roman" w:hAnsi="Times New Roman"/>
          <w:sz w:val="24"/>
          <w:szCs w:val="24"/>
        </w:rPr>
      </w:pPr>
    </w:p>
    <w:p>
      <w:pPr>
        <w:widowControl w:val="1"/>
        <w:spacing w:lineRule="auto" w:line="240" w:after="0" w:beforeAutospacing="0" w:afterAutospacing="0"/>
        <w:ind w:firstLine="720"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000000"/>
          <w:sz w:val="24"/>
          <w:u w:val="none"/>
          <w:shd w:val="clear" w:color="auto" w:fill="auto"/>
          <w:vertAlign w:val="baseline"/>
          <w:lang/>
        </w:rPr>
        <w:t xml:space="preserve">The rules and regulations of the DEA applicable to FOIA/PA requests are contained in the Code of Federal Regulations, Title 28, Part 16, as amended.  They are published in the Federal Register available to the public (see </w:t>
      </w:r>
      <w:hyperlink xmlns:r="http://schemas.openxmlformats.org/officeDocument/2006/relationships" r:id="R2">
        <w:r>
          <w:rPr>
            <w:rStyle w:val="C2"/>
            <w:rFonts w:ascii="Calibri" w:hAnsi="Calibri"/>
            <w:sz w:val="22"/>
          </w:rPr>
          <w:t>https://www.ecfr.gov/current/title-28/chapter-I/part-16</w:t>
        </w:r>
      </w:hyperlink>
      <w:r>
        <w:rPr>
          <w:rFonts w:ascii="Times New Roman" w:hAnsi="Times New Roman"/>
          <w:b w:val="0"/>
          <w:i w:val="0"/>
          <w:bCs w:val="0"/>
          <w:caps w:val="0"/>
          <w:smallCaps w:val="0"/>
          <w:noProof w:val="0"/>
          <w:vanish w:val="0"/>
          <w:color w:val="auto"/>
          <w:sz w:val="24"/>
          <w:u w:val="none"/>
          <w:shd w:val="clear" w:color="auto" w:fill="auto"/>
          <w:vertAlign w:val="baseline"/>
          <w:lang/>
        </w:rPr>
        <w:t xml:space="preserve">). </w:t>
      </w:r>
    </w:p>
    <w:p>
      <w:pPr>
        <w:widowControl w:val="1"/>
        <w:spacing w:lineRule="auto" w:line="240" w:after="0" w:beforeAutospacing="0" w:afterAutospacing="0"/>
        <w:ind w:firstLine="720" w:left="0" w:right="0"/>
        <w:bidi w:val="0"/>
        <w:jc w:val="left"/>
        <w:rPr>
          <w:rFonts w:ascii="Times New Roman" w:hAnsi="Times New Roman"/>
          <w:sz w:val="24"/>
          <w:szCs w:val="24"/>
        </w:rPr>
      </w:pPr>
    </w:p>
    <w:p>
      <w:pPr>
        <w:widowControl w:val="1"/>
        <w:spacing w:lineRule="auto" w:line="240" w:after="0" w:beforeAutospacing="0" w:afterAutospacing="0"/>
        <w:ind w:firstLine="720"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 xml:space="preserve">For your information, Congress excluded three discrete categories of law enforcement and national security records from the requirements of the FOIA.  </w:t>
      </w:r>
      <w:r>
        <w:rPr>
          <w:rStyle w:val="C3"/>
          <w:rFonts w:ascii="Calibri" w:hAnsi="Calibri"/>
          <w:color w:val="171E24"/>
          <w:sz w:val="22"/>
        </w:rPr>
        <w:t>See</w:t>
      </w:r>
      <w:r>
        <w:rPr>
          <w:rFonts w:ascii="Times New Roman" w:hAnsi="Times New Roman"/>
          <w:b w:val="0"/>
          <w:i w:val="0"/>
          <w:bCs w:val="0"/>
          <w:caps w:val="0"/>
          <w:smallCaps w:val="0"/>
          <w:noProof w:val="0"/>
          <w:vanish w:val="0"/>
          <w:color w:val="auto"/>
          <w:sz w:val="24"/>
          <w:u w:val="none"/>
          <w:shd w:val="clear" w:color="auto" w:fill="auto"/>
          <w:vertAlign w:val="baseline"/>
          <w:lang/>
        </w:rPr>
        <w:t xml:space="preserve"> 5 U.S.C. § 552(c).  This response is limited to those records that are subject to the requirements of the FOIA.  This is a standard notification that is given to all our requesters and should not be taken as an indication that excluded records do, or do not, exist.</w:t>
      </w:r>
    </w:p>
    <w:p>
      <w:pPr>
        <w:widowControl w:val="1"/>
        <w:spacing w:lineRule="auto" w:line="240" w:after="0" w:beforeAutospacing="0" w:afterAutospacing="0"/>
        <w:ind w:firstLine="720" w:left="0" w:right="0"/>
        <w:bidi w:val="0"/>
        <w:jc w:val="left"/>
        <w:rPr>
          <w:rFonts w:ascii="Times New Roman" w:hAnsi="Times New Roman"/>
          <w:sz w:val="24"/>
          <w:szCs w:val="24"/>
        </w:rPr>
      </w:pPr>
    </w:p>
    <w:p>
      <w:pPr>
        <w:widowControl w:val="1"/>
        <w:spacing w:lineRule="auto" w:line="240" w:after="0" w:beforeAutospacing="0" w:afterAutospacing="0"/>
        <w:ind w:firstLine="720"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 xml:space="preserve">You may contact our FOIA Public Liaison at (571) 776-2300 for any further assistance and to discuss any aspect of your request.  Additionally, you may contact the Office of Government Information Services (OGIS) at the National Archives and Records Administration to inquire about the FOIA mediation services they offer.  </w:t>
      </w:r>
    </w:p>
    <w:p>
      <w:pPr>
        <w:widowControl w:val="1"/>
        <w:spacing w:lineRule="auto" w:line="240" w:after="0" w:beforeAutospacing="0" w:afterAutospacing="0"/>
        <w:ind w:firstLine="0"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p>
    <w:p>
      <w:pPr>
        <w:widowControl w:val="1"/>
        <w:spacing w:lineRule="auto" w:line="240" w:after="0" w:beforeAutospacing="0" w:afterAutospacing="0"/>
        <w:ind w:firstLine="0"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p>
    <w:p>
      <w:pPr>
        <w:spacing w:lineRule="auto" w:line="240" w:before="0" w:after="0" w:beforeAutospacing="0" w:afterAutospacing="0"/>
        <w:rPr>
          <w:rFonts w:ascii="Times" w:hAnsi="Times"/>
          <w:b w:val="0"/>
          <w:i w:val="0"/>
          <w:bCs w:val="0"/>
          <w:caps w:val="0"/>
          <w:smallCaps w:val="0"/>
          <w:noProof w:val="0"/>
          <w:vanish w:val="0"/>
          <w:color w:val="000000"/>
          <w:sz w:val="24"/>
          <w:u w:val="none"/>
          <w:shd w:val="clear" w:color="auto" w:fill="auto"/>
          <w:vertAlign w:val="baseline"/>
          <w:lang/>
        </w:rPr>
      </w:pPr>
      <w:r>
        <w:rPr>
          <w:rFonts w:ascii="Times" w:hAnsi="Times"/>
          <w:b w:val="0"/>
          <w:i w:val="0"/>
          <w:bCs w:val="0"/>
          <w:caps w:val="0"/>
          <w:smallCaps w:val="0"/>
          <w:noProof w:val="0"/>
          <w:vanish w:val="0"/>
          <w:color w:val="000000"/>
          <w:sz w:val="24"/>
          <w:u w:val="none"/>
          <w:shd w:val="clear" w:color="auto" w:fill="auto"/>
          <w:vertAlign w:val="baseline"/>
          <w:lang/>
        </w:rPr>
        <w:t xml:space="preserve">Case Number: 21-00514-F                                                                                           Page 2</w:t>
      </w:r>
    </w:p>
    <w:p>
      <w:pPr>
        <w:spacing w:lineRule="auto" w:line="240" w:before="0" w:after="0" w:beforeAutospacing="0" w:afterAutospacing="0"/>
        <w:rPr>
          <w:rFonts w:ascii="Times" w:hAnsi="Times"/>
          <w:b w:val="0"/>
          <w:i w:val="0"/>
          <w:bCs w:val="0"/>
          <w:caps w:val="0"/>
          <w:smallCaps w:val="0"/>
          <w:noProof w:val="0"/>
          <w:vanish w:val="0"/>
          <w:color w:val="000000"/>
          <w:sz w:val="24"/>
          <w:u w:val="none"/>
          <w:shd w:val="clear" w:color="auto" w:fill="auto"/>
          <w:vertAlign w:val="baseline"/>
          <w:lang/>
        </w:rPr>
      </w:pPr>
    </w:p>
    <w:p>
      <w:pPr>
        <w:widowControl w:val="1"/>
        <w:spacing w:lineRule="auto" w:line="240" w:after="0" w:beforeAutospacing="0" w:afterAutospacing="0"/>
        <w:ind w:firstLine="0" w:left="0" w:right="0"/>
        <w:bidi w:val="0"/>
        <w:jc w:val="left"/>
        <w:rPr>
          <w:rFonts w:ascii="Times New Roman" w:hAnsi="Times New Roman"/>
          <w:sz w:val="24"/>
          <w:szCs w:val="24"/>
        </w:rPr>
      </w:pPr>
      <w:r>
        <w:rPr>
          <w:rFonts w:ascii="Times New Roman" w:hAnsi="Times New Roman"/>
          <w:b w:val="0"/>
          <w:i w:val="0"/>
          <w:bCs w:val="0"/>
          <w:caps w:val="0"/>
          <w:smallCaps w:val="0"/>
          <w:noProof w:val="0"/>
          <w:vanish w:val="0"/>
          <w:color w:val="auto"/>
          <w:sz w:val="24"/>
          <w:u w:val="none"/>
          <w:shd w:val="clear" w:color="auto" w:fill="auto"/>
          <w:vertAlign w:val="baseline"/>
          <w:lang/>
        </w:rPr>
        <w:t>The contact information for OGIS is as follows: Office of Government Information Services, National Archives and Records Administration, Room 2510, 8601 Adelphi Road, College Park, Maryland 20740-6001; e-mail at ogis@nara.gov; telephone at (202) 741-5770; toll free at 1-877-684-6448; or facsimile at (202) 741-5769.</w:t>
      </w:r>
    </w:p>
    <w:p>
      <w:pPr>
        <w:spacing w:lineRule="auto" w:line="240" w:after="0" w:beforeAutospacing="0" w:afterAutospacing="0"/>
        <w:ind w:firstLine="720"/>
        <w:rPr>
          <w:rFonts w:ascii="Times New Roman" w:hAnsi="Times New Roman"/>
          <w:sz w:val="24"/>
          <w:szCs w:val="24"/>
        </w:rPr>
      </w:pPr>
    </w:p>
    <w:p>
      <w:pPr>
        <w:widowControl w:val="1"/>
        <w:spacing w:lineRule="auto" w:line="240" w:after="0" w:beforeAutospacing="0" w:afterAutospacing="0"/>
        <w:ind w:firstLine="720"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 xml:space="preserve">If you are not satisfied with DEA’s determination in response to this request, you may administratively appeal by writing to the Director, Office of Information Policy (OIP), United States Department of Justice, 441 G Street, NW, 6th Floor, Washington, D.C. 20530, or you may submit an appeal through OIP's FOIA STAR portal by creating an account following the instructions on OIP’s website:  </w:t>
      </w:r>
      <w:hyperlink xmlns:r="http://schemas.openxmlformats.org/officeDocument/2006/relationships" r:id="R3">
        <w:r>
          <w:rPr>
            <w:rFonts w:ascii="Times New Roman" w:hAnsi="Times New Roman"/>
            <w:b w:val="0"/>
            <w:i w:val="0"/>
            <w:bCs w:val="0"/>
            <w:caps w:val="0"/>
            <w:smallCaps w:val="0"/>
            <w:noProof w:val="0"/>
            <w:vanish w:val="0"/>
            <w:color w:val="0563C1"/>
            <w:sz w:val="24"/>
            <w:u w:val="single"/>
            <w:shd w:val="clear" w:color="auto" w:fill="auto"/>
            <w:vertAlign w:val="baseline"/>
            <w:lang/>
          </w:rPr>
          <w:t>https://www.justice.gov/oip/submit-and-track-request-or-appeal</w:t>
        </w:r>
      </w:hyperlink>
      <w:r>
        <w:rPr>
          <w:rFonts w:ascii="Times New Roman" w:hAnsi="Times New Roman"/>
          <w:b w:val="0"/>
          <w:i w:val="0"/>
          <w:bCs w:val="0"/>
          <w:caps w:val="0"/>
          <w:smallCaps w:val="0"/>
          <w:noProof w:val="0"/>
          <w:vanish w:val="0"/>
          <w:color w:val="auto"/>
          <w:sz w:val="24"/>
          <w:u w:val="none"/>
          <w:shd w:val="clear" w:color="auto" w:fill="auto"/>
          <w:vertAlign w:val="baseline"/>
          <w:lang/>
        </w:rPr>
        <w:t xml:space="preserve">.  Your appeal must be postmarked or electronically transmitted within 90 days of the date of my response to your request.  If you submit your appeal by mail, both the letter and the envelope should be clearly marked "Freedom of Information Act Appeal."</w:t>
      </w:r>
    </w:p>
    <w:p>
      <w:pPr>
        <w:widowControl w:val="1"/>
        <w:spacing w:lineRule="auto" w:line="240" w:after="0" w:beforeAutospacing="0" w:afterAutospacing="0"/>
        <w:ind w:left="0" w:right="0"/>
        <w:bidi w:val="0"/>
        <w:jc w:val="left"/>
        <w:rPr>
          <w:rFonts w:ascii="Times New Roman" w:hAnsi="Times New Roman"/>
          <w:sz w:val="24"/>
          <w:szCs w:val="24"/>
        </w:rPr>
      </w:pPr>
    </w:p>
    <w:p>
      <w:pPr>
        <w:widowControl w:val="1"/>
        <w:spacing w:lineRule="auto" w:line="240" w:after="0" w:beforeAutospacing="0" w:afterAutospacing="0"/>
        <w:ind w:firstLine="720"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bookmarkStart w:id="0" w:name="OLE_LINK3"/>
      <w:bookmarkStart w:id="1" w:name="OLE_LINK4"/>
      <w:r>
        <w:rPr>
          <w:rFonts w:ascii="Times New Roman" w:hAnsi="Times New Roman"/>
          <w:b w:val="0"/>
          <w:i w:val="0"/>
          <w:bCs w:val="0"/>
          <w:caps w:val="0"/>
          <w:smallCaps w:val="0"/>
          <w:noProof w:val="0"/>
          <w:vanish w:val="0"/>
          <w:color w:val="auto"/>
          <w:sz w:val="24"/>
          <w:u w:val="none"/>
          <w:shd w:val="clear" w:color="auto" w:fill="auto"/>
          <w:vertAlign w:val="baseline"/>
          <w:lang/>
        </w:rPr>
        <w:t>If you have any questions regarding this letter, you may contact our Requester Service Center at (571) 776-2300.</w:t>
      </w:r>
    </w:p>
    <w:p>
      <w:pPr>
        <w:widowControl w:val="1"/>
        <w:spacing w:lineRule="auto" w:line="240" w:after="0" w:beforeAutospacing="0" w:afterAutospacing="0"/>
        <w:ind w:left="0" w:right="0"/>
        <w:bidi w:val="0"/>
        <w:jc w:val="left"/>
        <w:rPr>
          <w:rFonts w:ascii="Times New Roman" w:hAnsi="Times New Roman"/>
          <w:sz w:val="24"/>
          <w:szCs w:val="24"/>
        </w:rPr>
      </w:pPr>
      <w:bookmarkEnd w:id="0"/>
      <w:bookmarkEnd w:id="1"/>
    </w:p>
    <w:p>
      <w:pPr>
        <w:widowControl w:val="1"/>
        <w:spacing w:lineRule="auto" w:line="240" w:after="0" w:beforeAutospacing="0" w:afterAutospacing="0"/>
        <w:ind w:hanging="360" w:left="36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ab/>
        <w:tab/>
        <w:tab/>
        <w:tab/>
        <w:tab/>
        <w:tab/>
        <w:tab/>
      </w:r>
      <w:bookmarkStart w:id="2" w:name="OLE_LINK5"/>
      <w:bookmarkStart w:id="3" w:name="OLE_LINK6"/>
      <w:r>
        <w:rPr>
          <w:rFonts w:ascii="Times New Roman" w:hAnsi="Times New Roman"/>
          <w:b w:val="0"/>
          <w:i w:val="0"/>
          <w:bCs w:val="0"/>
          <w:caps w:val="0"/>
          <w:smallCaps w:val="0"/>
          <w:noProof w:val="0"/>
          <w:vanish w:val="0"/>
          <w:color w:val="auto"/>
          <w:sz w:val="24"/>
          <w:u w:val="none"/>
          <w:shd w:val="clear" w:color="auto" w:fill="auto"/>
          <w:vertAlign w:val="baseline"/>
          <w:lang/>
        </w:rPr>
        <w:t>Sincerely,</w:t>
      </w:r>
    </w:p>
    <w:p>
      <w:pPr>
        <w:widowControl w:val="1"/>
        <w:spacing w:lineRule="auto" w:line="240" w:after="0" w:beforeAutospacing="0" w:afterAutospacing="0"/>
        <w:ind w:left="0" w:right="0"/>
        <w:bidi w:val="0"/>
        <w:jc w:val="left"/>
        <w:rPr>
          <w:rFonts w:ascii="Times New Roman" w:hAnsi="Times New Roman"/>
          <w:sz w:val="24"/>
          <w:szCs w:val="24"/>
        </w:rPr>
      </w:pPr>
    </w:p>
    <w:p>
      <w:pPr>
        <w:widowControl w:val="1"/>
        <w:spacing w:lineRule="auto" w:line="240" w:after="0" w:beforeAutospacing="0" w:afterAutospacing="0"/>
        <w:ind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ab/>
        <w:tab/>
        <w:tab/>
        <w:tab/>
        <w:tab/>
        <w:tab/>
        <w:t>FOIA/PA Unit</w:t>
      </w:r>
    </w:p>
    <w:p>
      <w:pPr>
        <w:widowControl w:val="1"/>
        <w:spacing w:lineRule="auto" w:line="240" w:after="0" w:beforeAutospacing="0" w:afterAutospacing="0"/>
        <w:ind w:firstLine="720" w:left="360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FOIA &amp; Information Law Section</w:t>
      </w:r>
    </w:p>
    <w:p>
      <w:pPr>
        <w:widowControl w:val="1"/>
        <w:spacing w:lineRule="auto" w:line="240" w:after="0" w:beforeAutospacing="0" w:afterAutospacing="0"/>
        <w:ind w:firstLine="720" w:left="360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Office of Chief Counsel</w:t>
      </w:r>
    </w:p>
    <w:p>
      <w:pPr>
        <w:widowControl w:val="1"/>
        <w:spacing w:lineRule="auto" w:line="240" w:after="0" w:beforeAutospacing="0" w:afterAutospacing="0"/>
        <w:ind w:firstLine="720" w:left="360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Drug Enforcement Administration</w:t>
      </w:r>
    </w:p>
    <w:p>
      <w:pPr>
        <w:widowControl w:val="1"/>
        <w:spacing w:lineRule="auto" w:line="240" w:after="0" w:beforeAutospacing="0" w:afterAutospacing="0"/>
        <w:ind w:left="0" w:right="0"/>
        <w:bidi w:val="0"/>
        <w:jc w:val="left"/>
        <w:rPr>
          <w:rFonts w:ascii="Times New Roman" w:hAnsi="Times New Roman"/>
          <w:sz w:val="24"/>
          <w:szCs w:val="24"/>
        </w:rPr>
      </w:pPr>
      <w:bookmarkEnd w:id="2"/>
      <w:bookmarkEnd w:id="3"/>
    </w:p>
    <w:p>
      <w:pPr>
        <w:spacing w:lineRule="auto" w:line="240" w:after="0" w:beforeAutospacing="0" w:afterAutospacing="0"/>
        <w:ind w:firstLine="720"/>
        <w:rPr>
          <w:rFonts w:ascii="Times New Roman" w:hAnsi="Times New Roman"/>
          <w:sz w:val="24"/>
          <w:szCs w:val="24"/>
        </w:rPr>
      </w:pPr>
    </w:p>
    <w:p>
      <w:pPr>
        <w:spacing w:lineRule="auto" w:line="240" w:after="0" w:beforeAutospacing="0" w:afterAutospacing="0"/>
        <w:rPr>
          <w:rFonts w:ascii="Times New Roman" w:hAnsi="Times New Roman"/>
          <w:sz w:val="24"/>
          <w:szCs w:val="24"/>
        </w:rPr>
      </w:pPr>
      <w:r>
        <w:rPr>
          <w:rFonts w:ascii="Times New Roman" w:hAnsi="Times New Roman"/>
          <w:sz w:val="24"/>
          <w:szCs w:val="24"/>
        </w:rPr>
        <w:tab/>
      </w: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p>
    <w:p>
      <w:p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Case Number: 21-00514-F                                                                                           Page </w:t>
      </w:r>
      <w:r>
        <w:rPr>
          <w:rFonts w:ascii="Times New Roman" w:hAnsi="Times New Roman"/>
          <w:smallCaps w:val="0"/>
          <w:sz w:val="24"/>
          <w:szCs w:val="22"/>
          <w:cs w:val="0"/>
          <w:spacing w:val="0"/>
          <w:w w:val="100"/>
          <w:position w:val="0"/>
          <w:snapToGrid w:val="1"/>
        </w:rPr>
        <w:t>3</w:t>
      </w:r>
    </w:p>
    <w:p>
      <w:pPr>
        <w:spacing w:lineRule="auto" w:line="240" w:after="0" w:beforeAutospacing="0" w:afterAutospacing="0"/>
        <w:rPr>
          <w:rFonts w:ascii="Times New Roman" w:hAnsi="Times New Roman"/>
          <w:sz w:val="24"/>
          <w:szCs w:val="24"/>
        </w:rPr>
      </w:pPr>
    </w:p>
    <w:p>
      <w:pPr>
        <w:widowControl w:val="1"/>
        <w:spacing w:lineRule="auto" w:line="240" w:after="0" w:beforeAutospacing="0" w:afterAutospacing="0"/>
        <w:ind w:left="0" w:right="0"/>
        <w:bidi w:val="0"/>
        <w:jc w:val="left"/>
        <w:rPr>
          <w:rFonts w:ascii="Times New Roman" w:hAnsi="Times New Roman"/>
          <w:b w:val="1"/>
          <w:i w:val="0"/>
          <w:bCs w:val="0"/>
          <w:caps w:val="0"/>
          <w:smallCaps w:val="0"/>
          <w:noProof w:val="0"/>
          <w:vanish w:val="0"/>
          <w:color w:val="auto"/>
          <w:sz w:val="24"/>
          <w:u w:val="none"/>
          <w:shd w:val="clear" w:color="auto" w:fill="auto"/>
          <w:vertAlign w:val="baseline"/>
          <w:lang/>
        </w:rPr>
      </w:pPr>
      <w:r>
        <w:rPr>
          <w:rFonts w:ascii="Times New Roman" w:hAnsi="Times New Roman"/>
          <w:b w:val="1"/>
          <w:i w:val="0"/>
          <w:bCs w:val="0"/>
          <w:caps w:val="0"/>
          <w:smallCaps w:val="0"/>
          <w:noProof w:val="0"/>
          <w:vanish w:val="0"/>
          <w:color w:val="auto"/>
          <w:sz w:val="24"/>
          <w:u w:val="none"/>
          <w:shd w:val="clear" w:color="auto" w:fill="auto"/>
          <w:vertAlign w:val="baseline"/>
          <w:lang/>
        </w:rPr>
        <w:t>APPLICABLE SECTIONS OF THE FREEDOM OF INFORMATION AND/OR PRIVACY ACT:</w:t>
      </w:r>
    </w:p>
    <w:p>
      <w:pPr>
        <w:widowControl w:val="1"/>
        <w:spacing w:lineRule="auto" w:line="240" w:after="0" w:beforeAutospacing="0" w:afterAutospacing="0"/>
        <w:ind w:left="0" w:right="0"/>
        <w:bidi w:val="0"/>
        <w:jc w:val="left"/>
      </w:pPr>
    </w:p>
    <w:p>
      <w:pPr>
        <w:widowControl w:val="1"/>
        <w:spacing w:lineRule="auto" w:line="240" w:after="0" w:beforeAutospacing="0" w:afterAutospacing="0"/>
        <w:ind w:left="0" w:right="0"/>
        <w:bidi w:val="0"/>
        <w:jc w:val="left"/>
        <w:rPr>
          <w:rFonts w:ascii="Times New Roman" w:hAnsi="Times New Roman"/>
          <w:b w:val="1"/>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 xml:space="preserve">        </w:t>
        <w:tab/>
      </w:r>
      <w:r>
        <w:rPr>
          <w:rFonts w:ascii="Times New Roman" w:hAnsi="Times New Roman"/>
          <w:b w:val="1"/>
          <w:i w:val="0"/>
          <w:bCs w:val="0"/>
          <w:caps w:val="0"/>
          <w:smallCaps w:val="0"/>
          <w:noProof w:val="0"/>
          <w:vanish w:val="0"/>
          <w:color w:val="auto"/>
          <w:sz w:val="24"/>
          <w:u w:val="none"/>
          <w:shd w:val="clear" w:color="auto" w:fill="auto"/>
          <w:vertAlign w:val="baseline"/>
          <w:lang/>
        </w:rPr>
        <w:t xml:space="preserve">Freedom of Information Act                              </w:t>
        <w:tab/>
        <w:tab/>
        <w:t xml:space="preserve">          Privacy Act</w:t>
      </w:r>
    </w:p>
    <w:p>
      <w:pPr>
        <w:widowControl w:val="1"/>
        <w:spacing w:lineRule="auto" w:line="240" w:after="0" w:beforeAutospacing="0" w:afterAutospacing="0"/>
        <w:ind w:left="0" w:right="0"/>
        <w:bidi w:val="0"/>
        <w:jc w:val="left"/>
        <w:rPr>
          <w:rFonts w:ascii="Times New Roman" w:hAnsi="Times New Roman"/>
          <w:b w:val="1"/>
          <w:i w:val="0"/>
          <w:bCs w:val="0"/>
          <w:caps w:val="0"/>
          <w:smallCaps w:val="0"/>
          <w:noProof w:val="0"/>
          <w:vanish w:val="0"/>
          <w:color w:val="auto"/>
          <w:sz w:val="24"/>
          <w:u w:val="none"/>
          <w:shd w:val="clear" w:color="auto" w:fill="auto"/>
          <w:vertAlign w:val="baseline"/>
          <w:lang/>
        </w:rPr>
      </w:pPr>
      <w:r>
        <w:rPr>
          <w:rFonts w:ascii="Times New Roman" w:hAnsi="Times New Roman"/>
          <w:b w:val="1"/>
          <w:i w:val="0"/>
          <w:bCs w:val="0"/>
          <w:caps w:val="0"/>
          <w:smallCaps w:val="0"/>
          <w:noProof w:val="0"/>
          <w:vanish w:val="0"/>
          <w:color w:val="auto"/>
          <w:sz w:val="24"/>
          <w:u w:val="none"/>
          <w:shd w:val="clear" w:color="auto" w:fill="auto"/>
          <w:vertAlign w:val="baseline"/>
          <w:lang/>
        </w:rPr>
        <w:t xml:space="preserve">        </w:t>
        <w:tab/>
        <w:t xml:space="preserve">             5 U.S.C. § 552                                       </w:t>
        <w:tab/>
        <w:t xml:space="preserve"> </w:t>
        <w:tab/>
        <w:t xml:space="preserve">        5 U.S.C. § 552a</w:t>
      </w:r>
    </w:p>
    <w:p>
      <w:pPr>
        <w:widowControl w:val="1"/>
        <w:spacing w:lineRule="auto" w:line="240" w:after="0" w:beforeAutospacing="0" w:afterAutospacing="0"/>
        <w:ind w:left="0" w:right="0"/>
        <w:bidi w:val="0"/>
        <w:jc w:val="left"/>
      </w:pPr>
    </w:p>
    <w:p>
      <w:pPr>
        <w:widowControl w:val="1"/>
        <w:spacing w:lineRule="auto" w:line="480" w:after="0" w:beforeAutospacing="0" w:afterAutospacing="0"/>
        <w:ind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 xml:space="preserve">(  ) (b)(1)    </w:t>
        <w:tab/>
        <w:t xml:space="preserve">(  ) (b)(5)     </w:t>
        <w:tab/>
        <w:t xml:space="preserve">(  ) (b)(7)(C)                </w:t>
        <w:tab/>
        <w:tab/>
        <w:t xml:space="preserve">(  ) (d)(5)  </w:t>
        <w:tab/>
        <w:t xml:space="preserve">(  ) (k)(2)</w:t>
      </w:r>
    </w:p>
    <w:p>
      <w:pPr>
        <w:widowControl w:val="1"/>
        <w:spacing w:lineRule="auto" w:line="480" w:after="0" w:beforeAutospacing="0" w:afterAutospacing="0"/>
        <w:ind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 xml:space="preserve">(  ) (b)(2)    </w:t>
        <w:tab/>
        <w:t xml:space="preserve">(  ) (b)(6)      </w:t>
        <w:tab/>
        <w:t xml:space="preserve">(  ) (b)(7)(D)                </w:t>
        <w:tab/>
        <w:tab/>
        <w:t xml:space="preserve">(  ) (j)(2)   </w:t>
        <w:tab/>
        <w:t xml:space="preserve">(  ) (k)(5)</w:t>
      </w:r>
    </w:p>
    <w:p>
      <w:pPr>
        <w:widowControl w:val="1"/>
        <w:spacing w:lineRule="auto" w:line="480" w:after="0" w:beforeAutospacing="0" w:afterAutospacing="0"/>
        <w:ind w:left="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 xml:space="preserve">(  ) (b)(3)    </w:t>
        <w:tab/>
        <w:t xml:space="preserve">(  ) (b)(7)(A) </w:t>
        <w:tab/>
        <w:t xml:space="preserve">(  ) (b)(7)(E)               </w:t>
        <w:tab/>
        <w:tab/>
        <w:t xml:space="preserve">            (  ) (k)(1)  </w:t>
        <w:tab/>
        <w:t xml:space="preserve">(  ) (k)(6)</w:t>
      </w:r>
    </w:p>
    <w:p>
      <w:pPr>
        <w:widowControl w:val="1"/>
        <w:spacing w:lineRule="auto" w:line="480" w:after="0" w:beforeAutospacing="0" w:afterAutospacing="0"/>
        <w:ind w:hanging="360" w:left="36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w:t>
      </w:r>
      <w:r>
        <w:rPr>
          <w:rFonts w:ascii="Times New Roman" w:hAnsi="Times New Roman"/>
          <w:b w:val="0"/>
          <w:i w:val="0"/>
          <w:bCs w:val="0"/>
          <w:caps w:val="0"/>
          <w:smallCaps w:val="0"/>
          <w:noProof w:val="0"/>
          <w:vanish w:val="0"/>
          <w:color w:val="auto"/>
          <w:sz w:val="24"/>
          <w:u w:val="none"/>
          <w:shd w:val="clear" w:color="auto" w:fill="auto"/>
          <w:vertAlign w:val="baseline"/>
          <w:lang/>
        </w:rPr>
        <w:t>X</w:t>
      </w:r>
      <w:r>
        <w:rPr>
          <w:rFonts w:ascii="Times New Roman" w:hAnsi="Times New Roman"/>
          <w:b w:val="0"/>
          <w:i w:val="0"/>
          <w:bCs w:val="0"/>
          <w:caps w:val="0"/>
          <w:smallCaps w:val="0"/>
          <w:noProof w:val="0"/>
          <w:vanish w:val="0"/>
          <w:color w:val="auto"/>
          <w:sz w:val="24"/>
          <w:u w:val="none"/>
          <w:shd w:val="clear" w:color="auto" w:fill="auto"/>
          <w:vertAlign w:val="baseline"/>
          <w:lang/>
        </w:rPr>
        <w:t xml:space="preserve">) (b)(4)    </w:t>
        <w:tab/>
        <w:t xml:space="preserve">(  ) (b)(7)(B)  </w:t>
        <w:tab/>
        <w:t xml:space="preserve">(  ) (b)(7)(F)</w:t>
      </w:r>
    </w:p>
    <w:p>
      <w:pPr>
        <w:widowControl w:val="1"/>
        <w:spacing w:lineRule="auto" w:line="480" w:after="0" w:beforeAutospacing="0" w:afterAutospacing="0"/>
        <w:ind w:hanging="720" w:left="720" w:right="0"/>
        <w:bidi w:val="0"/>
        <w:jc w:val="left"/>
      </w:pPr>
    </w:p>
    <w:p>
      <w:pPr>
        <w:widowControl w:val="1"/>
        <w:spacing w:lineRule="auto" w:line="240" w:after="0" w:beforeAutospacing="0" w:afterAutospacing="0"/>
        <w:ind w:hanging="720" w:left="720" w:right="0"/>
        <w:bidi w:val="0"/>
        <w:jc w:val="left"/>
        <w:rPr>
          <w:rFonts w:ascii="Times New Roman" w:hAnsi="Times New Roman"/>
          <w:b w:val="0"/>
          <w:i w:val="0"/>
          <w:bCs w:val="0"/>
          <w:caps w:val="0"/>
          <w:smallCaps w:val="0"/>
          <w:noProof w:val="0"/>
          <w:vanish w:val="0"/>
          <w:color w:val="auto"/>
          <w:sz w:val="24"/>
          <w:u w:val="none"/>
          <w:shd w:val="clear" w:color="auto" w:fill="auto"/>
          <w:vertAlign w:val="baseline"/>
          <w:lang/>
        </w:rPr>
      </w:pPr>
      <w:r>
        <w:rPr>
          <w:rFonts w:ascii="Times New Roman" w:hAnsi="Times New Roman"/>
          <w:b w:val="0"/>
          <w:i w:val="0"/>
          <w:bCs w:val="0"/>
          <w:caps w:val="0"/>
          <w:smallCaps w:val="0"/>
          <w:noProof w:val="0"/>
          <w:vanish w:val="0"/>
          <w:color w:val="auto"/>
          <w:sz w:val="24"/>
          <w:u w:val="none"/>
          <w:shd w:val="clear" w:color="auto" w:fill="auto"/>
          <w:vertAlign w:val="baseline"/>
          <w:lang/>
        </w:rPr>
        <w:t>Enclosures</w:t>
      </w:r>
    </w:p>
    <w:p>
      <w:pPr>
        <w:spacing w:lineRule="auto" w:line="240" w:after="0" w:beforeAutospacing="0" w:afterAutospacing="0"/>
        <w:ind w:hanging="360" w:left="360"/>
      </w:pPr>
    </w:p>
    <w:p>
      <w:pPr>
        <w:spacing w:lineRule="auto" w:line="240" w:after="0" w:beforeAutospacing="0" w:afterAutospacing="0"/>
        <w:ind w:hanging="360" w:left="360"/>
      </w:pPr>
    </w:p>
    <w:p>
      <w:pPr>
        <w:spacing w:lineRule="auto" w:line="240" w:after="0" w:beforeAutospacing="0" w:afterAutospacing="0"/>
        <w:ind w:hanging="360" w:left="360"/>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ab/>
        <w:tab/>
        <w:tab/>
        <w:tab/>
        <w:tab/>
      </w: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p>
    <w:p>
      <w:pPr>
        <w:widowControl w:val="1"/>
        <w:tabs>
          <w:tab w:val="left" w:pos="720" w:leader="none"/>
        </w:tabs>
        <w:spacing w:lineRule="auto" w:line="240" w:after="0" w:beforeAutospacing="0" w:afterAutospacing="0"/>
        <w:ind w:left="0" w:right="0"/>
        <w:contextualSpacing w:val="1"/>
        <w:bidi w:val="0"/>
        <w:jc w:val="left"/>
        <w:rPr>
          <w:rFonts w:ascii="Times New Roman" w:hAnsi="Times New Roman"/>
          <w:b w:val="1"/>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ab/>
        <w:tab/>
        <w:tab/>
        <w:tab/>
        <w:tab/>
        <w:t xml:space="preserve">FOIA EXEMPTIONS </w:t>
      </w:r>
    </w:p>
    <w:p>
      <w:pPr>
        <w:widowControl w:val="1"/>
        <w:spacing w:lineRule="auto" w:line="240" w:after="0" w:beforeAutospacing="0" w:afterAutospacing="0"/>
        <w:ind w:firstLine="720" w:left="0" w:right="0"/>
        <w:contextualSpacing w:val="1"/>
        <w:bidi w:val="0"/>
        <w:jc w:val="center"/>
        <w:rPr>
          <w:rFonts w:ascii="Times New Roman" w:hAnsi="Times New Roman"/>
          <w:b w:val="1"/>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SUBSECTIONS OF TITLE 5, UNITED STATES CODE, SECTION 552</w:t>
      </w:r>
    </w:p>
    <w:p>
      <w:pPr>
        <w:widowControl w:val="1"/>
        <w:spacing w:lineRule="auto" w:line="240" w:after="0" w:beforeAutospacing="0" w:afterAutospacing="0"/>
        <w:ind w:firstLine="720" w:left="0" w:right="0"/>
        <w:contextualSpacing w:val="1"/>
        <w:bidi w:val="0"/>
        <w:jc w:val="center"/>
      </w:pP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1"/>
          <w:i w:val="0"/>
          <w:bCs w:val="0"/>
          <w:caps w:val="0"/>
          <w:smallCaps w:val="0"/>
          <w:noProof w:val="0"/>
          <w:vanish w:val="0"/>
          <w:color w:val="212121"/>
          <w:sz w:val="22"/>
          <w:u w:val="none"/>
          <w:shd w:val="clear" w:color="auto" w:fill="auto"/>
          <w:vertAlign w:val="baseline"/>
          <w:lang/>
        </w:rPr>
        <w:t>(b)(1):</w:t>
      </w:r>
      <w:r>
        <w:rPr>
          <w:rFonts w:ascii="Times New Roman" w:hAnsi="Times New Roman"/>
          <w:b w:val="0"/>
          <w:i w:val="0"/>
          <w:bCs w:val="0"/>
          <w:caps w:val="0"/>
          <w:smallCaps w:val="0"/>
          <w:noProof w:val="0"/>
          <w:vanish w:val="0"/>
          <w:color w:val="212121"/>
          <w:sz w:val="22"/>
          <w:u w:val="none"/>
          <w:shd w:val="clear" w:color="auto" w:fill="auto"/>
          <w:vertAlign w:val="baseline"/>
          <w:lang/>
        </w:rPr>
        <w:t> Information that is classified to protect national security.</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1"/>
          <w:i w:val="0"/>
          <w:bCs w:val="0"/>
          <w:caps w:val="0"/>
          <w:smallCaps w:val="0"/>
          <w:noProof w:val="0"/>
          <w:vanish w:val="0"/>
          <w:color w:val="212121"/>
          <w:sz w:val="22"/>
          <w:u w:val="none"/>
          <w:shd w:val="clear" w:color="auto" w:fill="auto"/>
          <w:vertAlign w:val="baseline"/>
          <w:lang/>
        </w:rPr>
        <w:t>(b)(2):</w:t>
      </w:r>
      <w:r>
        <w:rPr>
          <w:rFonts w:ascii="Times New Roman" w:hAnsi="Times New Roman"/>
          <w:b w:val="0"/>
          <w:i w:val="0"/>
          <w:bCs w:val="0"/>
          <w:caps w:val="0"/>
          <w:smallCaps w:val="0"/>
          <w:noProof w:val="0"/>
          <w:vanish w:val="0"/>
          <w:color w:val="212121"/>
          <w:sz w:val="22"/>
          <w:u w:val="none"/>
          <w:shd w:val="clear" w:color="auto" w:fill="auto"/>
          <w:vertAlign w:val="baseline"/>
          <w:lang/>
        </w:rPr>
        <w:t> Information related solely to the internal personnel rules and practices of an agency.</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1"/>
          <w:i w:val="0"/>
          <w:bCs w:val="0"/>
          <w:caps w:val="0"/>
          <w:smallCaps w:val="0"/>
          <w:noProof w:val="0"/>
          <w:vanish w:val="0"/>
          <w:color w:val="212121"/>
          <w:sz w:val="22"/>
          <w:u w:val="none"/>
          <w:shd w:val="clear" w:color="auto" w:fill="auto"/>
          <w:vertAlign w:val="baseline"/>
          <w:lang/>
        </w:rPr>
        <w:t>(b)(3):</w:t>
      </w:r>
      <w:r>
        <w:rPr>
          <w:rFonts w:ascii="Times New Roman" w:hAnsi="Times New Roman"/>
          <w:b w:val="0"/>
          <w:i w:val="0"/>
          <w:bCs w:val="0"/>
          <w:caps w:val="0"/>
          <w:smallCaps w:val="0"/>
          <w:noProof w:val="0"/>
          <w:vanish w:val="0"/>
          <w:color w:val="212121"/>
          <w:sz w:val="22"/>
          <w:u w:val="none"/>
          <w:shd w:val="clear" w:color="auto" w:fill="auto"/>
          <w:vertAlign w:val="baseline"/>
          <w:lang/>
        </w:rPr>
        <w:t> Information that is prohibited from disclosure by another federal law.</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1"/>
          <w:i w:val="0"/>
          <w:bCs w:val="0"/>
          <w:caps w:val="0"/>
          <w:smallCaps w:val="0"/>
          <w:noProof w:val="0"/>
          <w:vanish w:val="0"/>
          <w:color w:val="212121"/>
          <w:sz w:val="22"/>
          <w:u w:val="none"/>
          <w:shd w:val="clear" w:color="auto" w:fill="auto"/>
          <w:vertAlign w:val="baseline"/>
          <w:lang/>
        </w:rPr>
        <w:t>(b)(4):</w:t>
      </w:r>
      <w:r>
        <w:rPr>
          <w:rFonts w:ascii="Times New Roman" w:hAnsi="Times New Roman"/>
          <w:b w:val="0"/>
          <w:i w:val="0"/>
          <w:bCs w:val="0"/>
          <w:caps w:val="0"/>
          <w:smallCaps w:val="0"/>
          <w:noProof w:val="0"/>
          <w:vanish w:val="0"/>
          <w:color w:val="212121"/>
          <w:sz w:val="22"/>
          <w:u w:val="none"/>
          <w:shd w:val="clear" w:color="auto" w:fill="auto"/>
          <w:vertAlign w:val="baseline"/>
          <w:lang/>
        </w:rPr>
        <w:t> Trade secrets or commercial or financial information that is confidential or privileged.</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1"/>
          <w:i w:val="0"/>
          <w:bCs w:val="0"/>
          <w:caps w:val="0"/>
          <w:smallCaps w:val="0"/>
          <w:noProof w:val="0"/>
          <w:vanish w:val="0"/>
          <w:color w:val="212121"/>
          <w:sz w:val="22"/>
          <w:u w:val="none"/>
          <w:shd w:val="clear" w:color="auto" w:fill="auto"/>
          <w:vertAlign w:val="baseline"/>
          <w:lang/>
        </w:rPr>
        <w:t>(b)(5):</w:t>
      </w:r>
      <w:r>
        <w:rPr>
          <w:rFonts w:ascii="Times New Roman" w:hAnsi="Times New Roman"/>
          <w:b w:val="0"/>
          <w:i w:val="0"/>
          <w:bCs w:val="0"/>
          <w:caps w:val="0"/>
          <w:smallCaps w:val="0"/>
          <w:noProof w:val="0"/>
          <w:vanish w:val="0"/>
          <w:color w:val="212121"/>
          <w:sz w:val="22"/>
          <w:u w:val="none"/>
          <w:shd w:val="clear" w:color="auto" w:fill="auto"/>
          <w:vertAlign w:val="baseline"/>
          <w:lang/>
        </w:rPr>
        <w:t xml:space="preserve"> Privileged communications within or between agencies, including those protected by the: </w:t>
      </w:r>
    </w:p>
    <w:p>
      <w:pPr>
        <w:widowControl w:val="1"/>
        <w:spacing w:lineRule="auto" w:line="240" w:after="0" w:beforeAutospacing="0" w:afterAutospacing="0"/>
        <w:ind w:left="72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0"/>
          <w:i w:val="0"/>
          <w:bCs w:val="0"/>
          <w:caps w:val="0"/>
          <w:smallCaps w:val="0"/>
          <w:noProof w:val="0"/>
          <w:vanish w:val="0"/>
          <w:color w:val="212121"/>
          <w:sz w:val="22"/>
          <w:u w:val="none"/>
          <w:shd w:val="clear" w:color="auto" w:fill="auto"/>
          <w:vertAlign w:val="baseline"/>
          <w:lang/>
        </w:rPr>
        <w:t>(1) Deliberative Process Privilege (provided the records were created less than 25 years before the date on which they were requested); (2) Attorney-Work Product Privilege; or (3) Attorney-Client Privilege.</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1"/>
          <w:i w:val="0"/>
          <w:bCs w:val="0"/>
          <w:caps w:val="0"/>
          <w:smallCaps w:val="0"/>
          <w:noProof w:val="0"/>
          <w:vanish w:val="0"/>
          <w:color w:val="212121"/>
          <w:sz w:val="22"/>
          <w:u w:val="none"/>
          <w:shd w:val="clear" w:color="auto" w:fill="auto"/>
          <w:vertAlign w:val="baseline"/>
          <w:lang/>
        </w:rPr>
        <w:t>(b)(6):</w:t>
      </w:r>
      <w:r>
        <w:rPr>
          <w:rFonts w:ascii="Times New Roman" w:hAnsi="Times New Roman"/>
          <w:b w:val="0"/>
          <w:i w:val="0"/>
          <w:bCs w:val="0"/>
          <w:caps w:val="0"/>
          <w:smallCaps w:val="0"/>
          <w:noProof w:val="0"/>
          <w:vanish w:val="0"/>
          <w:color w:val="212121"/>
          <w:sz w:val="22"/>
          <w:u w:val="none"/>
          <w:shd w:val="clear" w:color="auto" w:fill="auto"/>
          <w:vertAlign w:val="baseline"/>
          <w:lang/>
        </w:rPr>
        <w:t> Information that, if disclosed, would invade another individual’s personal privacy.</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1"/>
          <w:i w:val="0"/>
          <w:bCs w:val="0"/>
          <w:caps w:val="0"/>
          <w:smallCaps w:val="0"/>
          <w:noProof w:val="0"/>
          <w:vanish w:val="0"/>
          <w:color w:val="212121"/>
          <w:sz w:val="22"/>
          <w:u w:val="none"/>
          <w:shd w:val="clear" w:color="auto" w:fill="auto"/>
          <w:vertAlign w:val="baseline"/>
          <w:lang/>
        </w:rPr>
        <w:t>(b)(7):</w:t>
      </w:r>
      <w:r>
        <w:rPr>
          <w:rFonts w:ascii="Times New Roman" w:hAnsi="Times New Roman"/>
          <w:b w:val="0"/>
          <w:i w:val="0"/>
          <w:bCs w:val="0"/>
          <w:caps w:val="0"/>
          <w:smallCaps w:val="0"/>
          <w:noProof w:val="0"/>
          <w:vanish w:val="0"/>
          <w:color w:val="212121"/>
          <w:sz w:val="22"/>
          <w:u w:val="none"/>
          <w:shd w:val="clear" w:color="auto" w:fill="auto"/>
          <w:vertAlign w:val="baseline"/>
          <w:lang/>
        </w:rPr>
        <w:t xml:space="preserve"> Information compiled for law enforcement purposes that: 7(A) Could reasonably be </w:t>
      </w:r>
    </w:p>
    <w:p>
      <w:pPr>
        <w:widowControl w:val="1"/>
        <w:spacing w:lineRule="auto" w:line="240" w:after="0" w:beforeAutospacing="0" w:afterAutospacing="0"/>
        <w:ind w:left="72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0"/>
          <w:i w:val="0"/>
          <w:bCs w:val="0"/>
          <w:caps w:val="0"/>
          <w:smallCaps w:val="0"/>
          <w:noProof w:val="0"/>
          <w:vanish w:val="0"/>
          <w:color w:val="212121"/>
          <w:sz w:val="22"/>
          <w:u w:val="none"/>
          <w:shd w:val="clear" w:color="auto" w:fill="auto"/>
          <w:vertAlign w:val="baseline"/>
          <w:lang/>
        </w:rPr>
        <w:t>expected to interfere with enforcement proceedings; 7(B) Would deprive a person of a right to a fair trial or an impartial adjudication; 7(C) Could reasonably be expected to constitute an unwarranted invasion of personal privacy; 7(D) Could reasonably be expected to disclose the identity of a confidential source; 7(E) Would disclose techniques and procedures for law enforcement investigations or prosecutions, or would disclose guidelines for law enforcement investigations or prosecutions if such disclosure could reasonably be expected to risk circumvention of the law; or 7(F) Could reasonably be expected to endanger the life or physical safety of any individual.</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1"/>
          <w:i w:val="0"/>
          <w:bCs w:val="0"/>
          <w:caps w:val="0"/>
          <w:smallCaps w:val="0"/>
          <w:noProof w:val="0"/>
          <w:vanish w:val="0"/>
          <w:color w:val="212121"/>
          <w:sz w:val="22"/>
          <w:u w:val="none"/>
          <w:shd w:val="clear" w:color="auto" w:fill="auto"/>
          <w:vertAlign w:val="baseline"/>
          <w:lang/>
        </w:rPr>
        <w:t>(b)(8):</w:t>
      </w:r>
      <w:r>
        <w:rPr>
          <w:rFonts w:ascii="Times New Roman" w:hAnsi="Times New Roman"/>
          <w:b w:val="0"/>
          <w:i w:val="0"/>
          <w:bCs w:val="0"/>
          <w:caps w:val="0"/>
          <w:smallCaps w:val="0"/>
          <w:noProof w:val="0"/>
          <w:vanish w:val="0"/>
          <w:color w:val="212121"/>
          <w:sz w:val="22"/>
          <w:u w:val="none"/>
          <w:shd w:val="clear" w:color="auto" w:fill="auto"/>
          <w:vertAlign w:val="baseline"/>
          <w:lang/>
        </w:rPr>
        <w:t> Information that concerns the supervision of financial institutions.</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212121"/>
          <w:sz w:val="22"/>
          <w:u w:val="none"/>
          <w:shd w:val="clear" w:color="auto" w:fill="auto"/>
          <w:vertAlign w:val="baseline"/>
          <w:lang/>
        </w:rPr>
      </w:pPr>
      <w:r>
        <w:rPr>
          <w:rFonts w:ascii="Times New Roman" w:hAnsi="Times New Roman"/>
          <w:b w:val="1"/>
          <w:i w:val="0"/>
          <w:bCs w:val="0"/>
          <w:caps w:val="0"/>
          <w:smallCaps w:val="0"/>
          <w:noProof w:val="0"/>
          <w:vanish w:val="0"/>
          <w:color w:val="212121"/>
          <w:sz w:val="22"/>
          <w:u w:val="none"/>
          <w:shd w:val="clear" w:color="auto" w:fill="auto"/>
          <w:vertAlign w:val="baseline"/>
          <w:lang/>
        </w:rPr>
        <w:t>(b)(9):</w:t>
      </w:r>
      <w:r>
        <w:rPr>
          <w:rFonts w:ascii="Times New Roman" w:hAnsi="Times New Roman"/>
          <w:b w:val="0"/>
          <w:i w:val="0"/>
          <w:bCs w:val="0"/>
          <w:caps w:val="0"/>
          <w:smallCaps w:val="0"/>
          <w:noProof w:val="0"/>
          <w:vanish w:val="0"/>
          <w:color w:val="212121"/>
          <w:sz w:val="22"/>
          <w:u w:val="none"/>
          <w:shd w:val="clear" w:color="auto" w:fill="auto"/>
          <w:vertAlign w:val="baseline"/>
          <w:lang/>
        </w:rPr>
        <w:t> Geological information on wells.</w:t>
      </w:r>
    </w:p>
    <w:p>
      <w:pPr>
        <w:widowControl w:val="1"/>
        <w:spacing w:lineRule="auto" w:line="240" w:after="0" w:beforeAutospacing="0" w:afterAutospacing="0"/>
        <w:ind w:left="0" w:right="0"/>
        <w:contextualSpacing w:val="1"/>
        <w:bidi w:val="0"/>
        <w:jc w:val="left"/>
      </w:pPr>
    </w:p>
    <w:p>
      <w:pPr>
        <w:widowControl w:val="1"/>
        <w:spacing w:lineRule="auto" w:line="240" w:after="0" w:beforeAutospacing="0" w:afterAutospacing="0"/>
        <w:ind w:left="0" w:right="0"/>
        <w:contextualSpacing w:val="1"/>
        <w:bidi w:val="0"/>
        <w:jc w:val="left"/>
      </w:pPr>
    </w:p>
    <w:p>
      <w:pPr>
        <w:widowControl w:val="1"/>
        <w:spacing w:lineRule="auto" w:line="240" w:after="0" w:beforeAutospacing="0" w:afterAutospacing="0"/>
        <w:ind w:left="0" w:right="0"/>
        <w:contextualSpacing w:val="1"/>
        <w:bidi w:val="0"/>
        <w:jc w:val="center"/>
        <w:rPr>
          <w:rFonts w:ascii="Times New Roman" w:hAnsi="Times New Roman"/>
          <w:b w:val="1"/>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PRIVACY ACT EXEMPTIONS</w:t>
      </w:r>
    </w:p>
    <w:p>
      <w:pPr>
        <w:widowControl w:val="1"/>
        <w:spacing w:lineRule="auto" w:line="240" w:after="0" w:beforeAutospacing="0" w:afterAutospacing="0"/>
        <w:ind w:left="0" w:right="0"/>
        <w:contextualSpacing w:val="1"/>
        <w:bidi w:val="0"/>
        <w:jc w:val="center"/>
        <w:rPr>
          <w:rFonts w:ascii="Times New Roman" w:hAnsi="Times New Roman"/>
          <w:b w:val="1"/>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SUBSECTIONS OF TITLE 5, UNITED STATES CODE, SECTION 552a</w:t>
      </w:r>
    </w:p>
    <w:p>
      <w:pPr>
        <w:widowControl w:val="1"/>
        <w:spacing w:lineRule="auto" w:line="240" w:after="0" w:beforeAutospacing="0" w:afterAutospacing="0"/>
        <w:ind w:left="0" w:right="0"/>
        <w:contextualSpacing w:val="1"/>
        <w:bidi w:val="0"/>
        <w:jc w:val="center"/>
      </w:pP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(d)(5):</w:t>
      </w:r>
      <w:r>
        <w:rPr>
          <w:rFonts w:ascii="Times New Roman" w:hAnsi="Times New Roman"/>
          <w:b w:val="0"/>
          <w:i w:val="0"/>
          <w:bCs w:val="0"/>
          <w:caps w:val="0"/>
          <w:smallCaps w:val="0"/>
          <w:noProof w:val="0"/>
          <w:vanish w:val="0"/>
          <w:color w:val="auto"/>
          <w:sz w:val="22"/>
          <w:u w:val="none"/>
          <w:shd w:val="clear" w:color="auto" w:fill="auto"/>
          <w:vertAlign w:val="baseline"/>
          <w:lang/>
        </w:rPr>
        <w:t xml:space="preserve"> Information compiled in reasonable anticipation of a civil action proceeding.</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(j)(2):</w:t>
      </w:r>
      <w:r>
        <w:rPr>
          <w:rFonts w:ascii="Times New Roman" w:hAnsi="Times New Roman"/>
          <w:b w:val="0"/>
          <w:i w:val="0"/>
          <w:bCs w:val="0"/>
          <w:caps w:val="0"/>
          <w:smallCaps w:val="0"/>
          <w:noProof w:val="0"/>
          <w:vanish w:val="0"/>
          <w:color w:val="auto"/>
          <w:sz w:val="22"/>
          <w:u w:val="none"/>
          <w:shd w:val="clear" w:color="auto" w:fill="auto"/>
          <w:vertAlign w:val="baseline"/>
          <w:lang/>
        </w:rPr>
        <w:t xml:space="preserve"> Material reporting investigative efforts pertaining to the enforcement of criminal law including efforts to prevent, control, or reduce crime or to apprehend criminals.</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(k)(1):</w:t>
      </w:r>
      <w:r>
        <w:rPr>
          <w:rFonts w:ascii="Times New Roman" w:hAnsi="Times New Roman"/>
          <w:b w:val="0"/>
          <w:i w:val="0"/>
          <w:bCs w:val="0"/>
          <w:caps w:val="0"/>
          <w:smallCaps w:val="0"/>
          <w:noProof w:val="0"/>
          <w:vanish w:val="0"/>
          <w:color w:val="auto"/>
          <w:sz w:val="22"/>
          <w:u w:val="none"/>
          <w:shd w:val="clear" w:color="auto" w:fill="auto"/>
          <w:vertAlign w:val="baseline"/>
          <w:lang/>
        </w:rPr>
        <w:t xml:space="preserve"> Information that is currently and properly classified pursuant to an executive order in the interest of the national defense or foreign policy, for example, information involving intelligence sources or methods.</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(k)(2):</w:t>
      </w:r>
      <w:r>
        <w:rPr>
          <w:rFonts w:ascii="Times New Roman" w:hAnsi="Times New Roman"/>
          <w:b w:val="0"/>
          <w:i w:val="0"/>
          <w:bCs w:val="0"/>
          <w:caps w:val="0"/>
          <w:smallCaps w:val="0"/>
          <w:noProof w:val="0"/>
          <w:vanish w:val="0"/>
          <w:color w:val="auto"/>
          <w:sz w:val="22"/>
          <w:u w:val="none"/>
          <w:shd w:val="clear" w:color="auto" w:fill="auto"/>
          <w:vertAlign w:val="baseline"/>
          <w:lang/>
        </w:rPr>
        <w:t xml:space="preserve"> Investigatory material compiled for law enforcement purposes, other than criminal, which did not result in loss of a right, benefit or privilege under Federal programs, or which would identify a source who furnished information pursuant to a promise that his/her identity would be held in confidence.</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(k)(3):</w:t>
      </w:r>
      <w:r>
        <w:rPr>
          <w:rFonts w:ascii="Times New Roman" w:hAnsi="Times New Roman"/>
          <w:b w:val="0"/>
          <w:i w:val="0"/>
          <w:bCs w:val="0"/>
          <w:caps w:val="0"/>
          <w:smallCaps w:val="0"/>
          <w:noProof w:val="0"/>
          <w:vanish w:val="0"/>
          <w:color w:val="auto"/>
          <w:sz w:val="22"/>
          <w:u w:val="none"/>
          <w:shd w:val="clear" w:color="auto" w:fill="auto"/>
          <w:vertAlign w:val="baseline"/>
          <w:lang/>
        </w:rPr>
        <w:t xml:space="preserve"> Material maintained in connection with providing protective services to the President of the United States or any other individual pursuant to the authority of Title 18, United States Code, Section 3056.</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(k)(4):</w:t>
      </w:r>
      <w:r>
        <w:rPr>
          <w:rFonts w:ascii="Times New Roman" w:hAnsi="Times New Roman"/>
          <w:b w:val="0"/>
          <w:i w:val="0"/>
          <w:bCs w:val="0"/>
          <w:caps w:val="0"/>
          <w:smallCaps w:val="0"/>
          <w:noProof w:val="0"/>
          <w:vanish w:val="0"/>
          <w:color w:val="auto"/>
          <w:sz w:val="22"/>
          <w:u w:val="none"/>
          <w:shd w:val="clear" w:color="auto" w:fill="auto"/>
          <w:vertAlign w:val="baseline"/>
          <w:lang/>
        </w:rPr>
        <w:t xml:space="preserve"> Required by statute to be maintained and used solely as statistical records.</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(k)(5):</w:t>
      </w:r>
      <w:r>
        <w:rPr>
          <w:rFonts w:ascii="Times New Roman" w:hAnsi="Times New Roman"/>
          <w:b w:val="0"/>
          <w:i w:val="0"/>
          <w:bCs w:val="0"/>
          <w:caps w:val="0"/>
          <w:smallCaps w:val="0"/>
          <w:noProof w:val="0"/>
          <w:vanish w:val="0"/>
          <w:color w:val="auto"/>
          <w:sz w:val="22"/>
          <w:u w:val="none"/>
          <w:shd w:val="clear" w:color="auto" w:fill="auto"/>
          <w:vertAlign w:val="baseline"/>
          <w:lang/>
        </w:rPr>
        <w:t xml:space="preserve"> Investigatory material compiled solely for the purpose of determining suitability, eligibility, or qualifications for federal civilian employment or for access to classified information, the disclosure of which would reveal the identity of the person who furnished information pursuant to a promise that his/her identity would be held in confidence.</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(k)(6):</w:t>
      </w:r>
      <w:r>
        <w:rPr>
          <w:rFonts w:ascii="Times New Roman" w:hAnsi="Times New Roman"/>
          <w:b w:val="0"/>
          <w:i w:val="0"/>
          <w:bCs w:val="0"/>
          <w:caps w:val="0"/>
          <w:smallCaps w:val="0"/>
          <w:noProof w:val="0"/>
          <w:vanish w:val="0"/>
          <w:color w:val="auto"/>
          <w:sz w:val="22"/>
          <w:u w:val="none"/>
          <w:shd w:val="clear" w:color="auto" w:fill="auto"/>
          <w:vertAlign w:val="baseline"/>
          <w:lang/>
        </w:rPr>
        <w:t xml:space="preserve"> Testing or examination material used to determine individual qualifications for appointment or promotion in federal government service, the release of which would compromise the testing or examination process.</w:t>
      </w:r>
    </w:p>
    <w:p>
      <w:pPr>
        <w:widowControl w:val="1"/>
        <w:spacing w:lineRule="auto" w:line="240" w:after="0" w:beforeAutospacing="0" w:afterAutospacing="0"/>
        <w:ind w:left="0" w:right="0"/>
        <w:contextualSpacing w:val="1"/>
        <w:bidi w:val="0"/>
        <w:jc w:val="left"/>
        <w:rPr>
          <w:rFonts w:ascii="Times New Roman" w:hAnsi="Times New Roman"/>
          <w:b w:val="0"/>
          <w:i w:val="0"/>
          <w:bCs w:val="0"/>
          <w:caps w:val="0"/>
          <w:smallCaps w:val="0"/>
          <w:noProof w:val="0"/>
          <w:vanish w:val="0"/>
          <w:color w:val="auto"/>
          <w:sz w:val="22"/>
          <w:u w:val="none"/>
          <w:shd w:val="clear" w:color="auto" w:fill="auto"/>
          <w:vertAlign w:val="baseline"/>
          <w:lang/>
        </w:rPr>
      </w:pPr>
      <w:r>
        <w:rPr>
          <w:rFonts w:ascii="Times New Roman" w:hAnsi="Times New Roman"/>
          <w:b w:val="1"/>
          <w:i w:val="0"/>
          <w:bCs w:val="0"/>
          <w:caps w:val="0"/>
          <w:smallCaps w:val="0"/>
          <w:noProof w:val="0"/>
          <w:vanish w:val="0"/>
          <w:color w:val="auto"/>
          <w:sz w:val="22"/>
          <w:u w:val="none"/>
          <w:shd w:val="clear" w:color="auto" w:fill="auto"/>
          <w:vertAlign w:val="baseline"/>
          <w:lang/>
        </w:rPr>
        <w:t>(k)(7):</w:t>
      </w:r>
      <w:r>
        <w:rPr>
          <w:rFonts w:ascii="Times New Roman" w:hAnsi="Times New Roman"/>
          <w:b w:val="0"/>
          <w:i w:val="0"/>
          <w:bCs w:val="0"/>
          <w:caps w:val="0"/>
          <w:smallCaps w:val="0"/>
          <w:noProof w:val="0"/>
          <w:vanish w:val="0"/>
          <w:color w:val="auto"/>
          <w:sz w:val="22"/>
          <w:u w:val="none"/>
          <w:shd w:val="clear" w:color="auto" w:fill="auto"/>
          <w:vertAlign w:val="baseline"/>
          <w:lang/>
        </w:rPr>
        <w:t xml:space="preserve"> Material used to determine potential for promotion in the armed services, the disclosure of which would reveal the identity of the person who furnished the material pursuant to a promise that his/her identity would be held in confidence.</w:t>
      </w:r>
    </w:p>
    <w:p>
      <w:pPr>
        <w:spacing w:lineRule="auto" w:line="240" w:after="0" w:beforeAutospacing="0" w:afterAutospacing="0"/>
        <w:ind w:firstLine="0" w:left="0"/>
      </w:pPr>
    </w:p>
    <w:sectPr>
      <w:headerReference xmlns:r="http://schemas.openxmlformats.org/officeDocument/2006/relationships" w:type="default" r:id="RelHdr1"/>
      <w:type w:val="nextPage"/>
      <w:pgMar w:left="1584" w:right="1152" w:top="1440" w:bottom="1440" w:header="720" w:footer="720" w:gutter="0"/>
      <w:cols w:equalWidth="1" w:space="72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76" w:after="200" w:beforeAutospacing="0" w:afterAutospacing="0"/>
    </w:pPr>
    <w:rPr>
      <w:rFonts w:ascii="Calibri" w:hAnsi="Calibri"/>
    </w:rPr>
  </w:style>
  <w:style w:type="paragraph" w:styleId="P1">
    <w:name w:val="Balloon Text"/>
    <w:basedOn w:val="P0"/>
    <w:link w:val="C4"/>
    <w:semiHidden/>
    <w:pPr>
      <w:spacing w:lineRule="auto" w:line="240" w:after="0" w:beforeAutospacing="0" w:afterAutospacing="0"/>
    </w:pPr>
    <w:rPr>
      <w:rFonts w:ascii="Segoe UI" w:hAnsi="Segoe UI"/>
      <w:sz w:val="18"/>
      <w:szCs w:val="1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Emphasis"/>
    <w:basedOn w:val="C0"/>
    <w:qFormat/>
    <w:rPr>
      <w:i w:val="1"/>
      <w:iCs w:val="1"/>
    </w:rPr>
  </w:style>
  <w:style w:type="character" w:styleId="C4">
    <w:name w:val="Balloon Text Char"/>
    <w:basedOn w:val="C0"/>
    <w:link w:val="P1"/>
    <w:semiHidden/>
    <w:rPr>
      <w:rFonts w:ascii="Segoe UI" w:hAnsi="Segoe UI"/>
      <w:sz w:val="18"/>
      <w:szCs w:val="1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2" Type="http://schemas.openxmlformats.org/officeDocument/2006/relationships/hyperlink" Target="https://www.ecfr.gov/current/title-28/chapter-I/part-16" TargetMode="External" /><Relationship Id="R3" Type="http://schemas.openxmlformats.org/officeDocument/2006/relationships/hyperlink" Target="https://www.justice.gov/oip/submit-and-track-request-or-appeal" TargetMode="External" /><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API/21.1.9.0</Application>
  <AppVersion>21.1</AppVersion>
  <Company>DEA</Company>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Nowaczynski, Jenrette L</dc:creator>
  <dcterms:created xsi:type="dcterms:W3CDTF">2020-10-29T16:13:00Z</dcterms:created>
  <cp:lastModifiedBy>svc-afxuser</cp:lastModifiedBy>
  <cp:lastPrinted>2018-08-06T12:37:00Z</cp:lastPrinted>
  <dcterms:modified xsi:type="dcterms:W3CDTF">2024-02-07T15:10:03Z</dcterms:modified>
  <cp:revision>10</cp:revision>
</cp:coreProperties>
</file>