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D3" w:rsidRDefault="009978D3" w:rsidP="00803908">
      <w:pPr>
        <w:jc w:val="center"/>
        <w:rPr>
          <w:b/>
        </w:rPr>
      </w:pPr>
      <w:r>
        <w:rPr>
          <w:b/>
        </w:rPr>
        <w:t>RENO POLICE DEPARTMENT GENERAL ORDER</w:t>
      </w:r>
    </w:p>
    <w:p w:rsidR="009978D3" w:rsidRDefault="009978D3" w:rsidP="00803908">
      <w:pPr>
        <w:ind w:left="-360"/>
      </w:pPr>
    </w:p>
    <w:p w:rsidR="009978D3" w:rsidRPr="00246633" w:rsidRDefault="009978D3" w:rsidP="009978D3">
      <w:r w:rsidRPr="00246633">
        <w:t xml:space="preserve">This directive is for internal use only and does not enlarge this department's, governmental </w:t>
      </w:r>
      <w:proofErr w:type="gramStart"/>
      <w:r w:rsidRPr="00246633">
        <w:t>entity's</w:t>
      </w:r>
      <w:proofErr w:type="gramEnd"/>
      <w:r w:rsidRPr="00246633">
        <w:t xml:space="preserve"> and/or any of this department's employees' civil or criminal liability in any way.  It is not to be construed as the creation of a particular standard of safety or care in an evidentiary sense, with respect to any complaint, demand for settlement, or any other form of grievance or litigation.  Violations of this directive, if substantiated, can only form the basis for intra-departmental administrative sanctions.</w:t>
      </w:r>
    </w:p>
    <w:p w:rsidR="009978D3" w:rsidRDefault="009978D3" w:rsidP="009978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gridCol w:w="2808"/>
      </w:tblGrid>
      <w:tr w:rsidR="009978D3">
        <w:tc>
          <w:tcPr>
            <w:tcW w:w="8748" w:type="dxa"/>
            <w:gridSpan w:val="3"/>
            <w:tcBorders>
              <w:top w:val="single" w:sz="4" w:space="0" w:color="auto"/>
              <w:left w:val="single" w:sz="4" w:space="0" w:color="auto"/>
              <w:bottom w:val="single" w:sz="4" w:space="0" w:color="auto"/>
              <w:right w:val="single" w:sz="4" w:space="0" w:color="auto"/>
            </w:tcBorders>
          </w:tcPr>
          <w:p w:rsidR="009978D3" w:rsidRDefault="009978D3">
            <w:pPr>
              <w:rPr>
                <w:rFonts w:cs="Arial"/>
                <w:b/>
                <w:szCs w:val="22"/>
              </w:rPr>
            </w:pPr>
            <w:r>
              <w:t>Chief of Police: Michael Poehlman /s/</w:t>
            </w:r>
          </w:p>
        </w:tc>
      </w:tr>
      <w:tr w:rsidR="009978D3">
        <w:tc>
          <w:tcPr>
            <w:tcW w:w="8748" w:type="dxa"/>
            <w:gridSpan w:val="3"/>
            <w:tcBorders>
              <w:top w:val="single" w:sz="4" w:space="0" w:color="auto"/>
              <w:left w:val="single" w:sz="4" w:space="0" w:color="auto"/>
              <w:bottom w:val="single" w:sz="4" w:space="0" w:color="auto"/>
              <w:right w:val="single" w:sz="4" w:space="0" w:color="auto"/>
            </w:tcBorders>
          </w:tcPr>
          <w:p w:rsidR="009978D3" w:rsidRDefault="009978D3">
            <w:r>
              <w:t xml:space="preserve">Approving Deputy Chief:  </w:t>
            </w:r>
            <w:r w:rsidR="00DC5CFA">
              <w:t>James Johns /s/</w:t>
            </w:r>
          </w:p>
        </w:tc>
      </w:tr>
      <w:tr w:rsidR="009978D3">
        <w:tc>
          <w:tcPr>
            <w:tcW w:w="3060" w:type="dxa"/>
            <w:tcBorders>
              <w:top w:val="single" w:sz="4" w:space="0" w:color="auto"/>
              <w:left w:val="single" w:sz="4" w:space="0" w:color="auto"/>
              <w:bottom w:val="single" w:sz="4" w:space="0" w:color="auto"/>
              <w:right w:val="single" w:sz="4" w:space="0" w:color="auto"/>
            </w:tcBorders>
          </w:tcPr>
          <w:p w:rsidR="009978D3" w:rsidRDefault="009978D3">
            <w:pPr>
              <w:rPr>
                <w:rFonts w:cs="Arial"/>
                <w:szCs w:val="22"/>
              </w:rPr>
            </w:pPr>
            <w:r>
              <w:t>General Order No: P-400</w:t>
            </w:r>
          </w:p>
        </w:tc>
        <w:tc>
          <w:tcPr>
            <w:tcW w:w="2880" w:type="dxa"/>
            <w:tcBorders>
              <w:top w:val="single" w:sz="4" w:space="0" w:color="auto"/>
              <w:left w:val="single" w:sz="4" w:space="0" w:color="auto"/>
              <w:bottom w:val="single" w:sz="4" w:space="0" w:color="auto"/>
              <w:right w:val="single" w:sz="4" w:space="0" w:color="auto"/>
            </w:tcBorders>
          </w:tcPr>
          <w:p w:rsidR="009978D3" w:rsidRDefault="009978D3">
            <w:r>
              <w:t xml:space="preserve">Issued: January </w:t>
            </w:r>
            <w:r w:rsidR="008D4C59">
              <w:t>14</w:t>
            </w:r>
            <w:r>
              <w:t>, 200</w:t>
            </w:r>
            <w:r w:rsidR="008D4C59">
              <w:t>9</w:t>
            </w:r>
          </w:p>
        </w:tc>
        <w:tc>
          <w:tcPr>
            <w:tcW w:w="2808" w:type="dxa"/>
            <w:tcBorders>
              <w:top w:val="single" w:sz="4" w:space="0" w:color="auto"/>
              <w:left w:val="single" w:sz="4" w:space="0" w:color="auto"/>
              <w:bottom w:val="single" w:sz="4" w:space="0" w:color="auto"/>
              <w:right w:val="single" w:sz="4" w:space="0" w:color="auto"/>
            </w:tcBorders>
          </w:tcPr>
          <w:p w:rsidR="009978D3" w:rsidRDefault="009978D3">
            <w:r>
              <w:t xml:space="preserve">Supersedes: </w:t>
            </w:r>
            <w:r w:rsidR="00DD638F">
              <w:t>P-400-05</w:t>
            </w:r>
          </w:p>
        </w:tc>
      </w:tr>
      <w:tr w:rsidR="009978D3">
        <w:tc>
          <w:tcPr>
            <w:tcW w:w="8748" w:type="dxa"/>
            <w:gridSpan w:val="3"/>
            <w:tcBorders>
              <w:top w:val="single" w:sz="4" w:space="0" w:color="auto"/>
              <w:left w:val="single" w:sz="4" w:space="0" w:color="auto"/>
              <w:bottom w:val="single" w:sz="4" w:space="0" w:color="auto"/>
              <w:right w:val="single" w:sz="4" w:space="0" w:color="auto"/>
            </w:tcBorders>
          </w:tcPr>
          <w:p w:rsidR="009978D3" w:rsidRDefault="009978D3">
            <w:r>
              <w:t>General Order Title</w:t>
            </w:r>
            <w:r>
              <w:rPr>
                <w:b/>
              </w:rPr>
              <w:t>:  USE OF FORCE</w:t>
            </w:r>
          </w:p>
        </w:tc>
      </w:tr>
    </w:tbl>
    <w:p w:rsidR="009978D3" w:rsidRPr="005D57B3" w:rsidRDefault="009978D3"/>
    <w:p w:rsidR="009978D3" w:rsidRPr="005D57B3" w:rsidRDefault="009978D3">
      <w:pPr>
        <w:rPr>
          <w:b/>
          <w:szCs w:val="22"/>
          <w:u w:val="single"/>
        </w:rPr>
      </w:pPr>
      <w:r w:rsidRPr="005D57B3">
        <w:rPr>
          <w:b/>
          <w:szCs w:val="22"/>
          <w:u w:val="single"/>
        </w:rPr>
        <w:t>POLICY</w:t>
      </w:r>
    </w:p>
    <w:p w:rsidR="00246633" w:rsidRPr="005D57B3" w:rsidRDefault="00246633">
      <w:pPr>
        <w:rPr>
          <w:b/>
          <w:szCs w:val="22"/>
          <w:u w:val="single"/>
        </w:rPr>
      </w:pPr>
    </w:p>
    <w:p w:rsidR="00246633" w:rsidRPr="005D57B3" w:rsidRDefault="00246633">
      <w:pPr>
        <w:rPr>
          <w:szCs w:val="22"/>
        </w:rPr>
      </w:pPr>
      <w:r w:rsidRPr="005D57B3">
        <w:rPr>
          <w:szCs w:val="22"/>
        </w:rPr>
        <w:t>It is the Policy of the Reno Police Department that officers use only the force that reasonably appears necessary to effectively bring an incident under control, while protecting the lives of the officer and others.  The use of force must be objectively reasonable.  The officer must only use that force which a reasonably prudent officer would use under the same or similar circumstances.</w:t>
      </w:r>
    </w:p>
    <w:p w:rsidR="00246633" w:rsidRPr="005D57B3" w:rsidRDefault="00246633">
      <w:pPr>
        <w:rPr>
          <w:szCs w:val="22"/>
        </w:rPr>
      </w:pPr>
    </w:p>
    <w:p w:rsidR="00246633" w:rsidRPr="005D57B3" w:rsidRDefault="00246633">
      <w:pPr>
        <w:rPr>
          <w:b/>
          <w:szCs w:val="22"/>
          <w:u w:val="single"/>
        </w:rPr>
      </w:pPr>
      <w:r w:rsidRPr="005D57B3">
        <w:rPr>
          <w:b/>
          <w:szCs w:val="22"/>
          <w:u w:val="single"/>
        </w:rPr>
        <w:t>DEFINITIONS</w:t>
      </w:r>
    </w:p>
    <w:p w:rsidR="003A13AD" w:rsidRPr="005D57B3" w:rsidRDefault="003A13AD">
      <w:pPr>
        <w:rPr>
          <w:b/>
          <w:szCs w:val="22"/>
          <w:u w:val="single"/>
        </w:rPr>
      </w:pPr>
    </w:p>
    <w:p w:rsidR="003A13AD" w:rsidRPr="005D57B3" w:rsidRDefault="003A13AD">
      <w:pPr>
        <w:rPr>
          <w:szCs w:val="22"/>
        </w:rPr>
      </w:pPr>
      <w:r w:rsidRPr="005D57B3">
        <w:rPr>
          <w:b/>
          <w:szCs w:val="22"/>
        </w:rPr>
        <w:t xml:space="preserve">Use of Force:  </w:t>
      </w:r>
      <w:r w:rsidRPr="005D57B3">
        <w:rPr>
          <w:szCs w:val="22"/>
        </w:rPr>
        <w:t xml:space="preserve">For the purposes of this document, use of force is the amount of effort required by police to compel compliance from a person.  Except as noted below, this includes any use of force occurring while the officer is acting in an official law enforcement </w:t>
      </w:r>
      <w:r w:rsidR="00432CDB" w:rsidRPr="005D57B3">
        <w:rPr>
          <w:szCs w:val="22"/>
        </w:rPr>
        <w:t>capacity including</w:t>
      </w:r>
      <w:r w:rsidRPr="005D57B3">
        <w:rPr>
          <w:szCs w:val="22"/>
        </w:rPr>
        <w:t xml:space="preserve"> undercover, plainclothes, or uniform assignments</w:t>
      </w:r>
      <w:r w:rsidR="00432CDB" w:rsidRPr="005D57B3">
        <w:rPr>
          <w:szCs w:val="22"/>
        </w:rPr>
        <w:t>.</w:t>
      </w:r>
      <w:r w:rsidRPr="005D57B3">
        <w:rPr>
          <w:szCs w:val="22"/>
        </w:rPr>
        <w:t xml:space="preserve">  </w:t>
      </w:r>
    </w:p>
    <w:p w:rsidR="003A13AD" w:rsidRPr="005D57B3" w:rsidRDefault="003A13AD">
      <w:pPr>
        <w:rPr>
          <w:szCs w:val="22"/>
        </w:rPr>
      </w:pPr>
    </w:p>
    <w:p w:rsidR="003A13AD" w:rsidRPr="005D57B3" w:rsidRDefault="003A13AD">
      <w:pPr>
        <w:rPr>
          <w:szCs w:val="22"/>
        </w:rPr>
      </w:pPr>
      <w:r w:rsidRPr="005D57B3">
        <w:rPr>
          <w:b/>
          <w:szCs w:val="22"/>
        </w:rPr>
        <w:t xml:space="preserve">Physical Force:  </w:t>
      </w:r>
      <w:r w:rsidRPr="005D57B3">
        <w:rPr>
          <w:szCs w:val="22"/>
        </w:rPr>
        <w:t xml:space="preserve">Use of any part of the officer’s body or the use of police horses or canines </w:t>
      </w:r>
      <w:proofErr w:type="gramStart"/>
      <w:r w:rsidRPr="005D57B3">
        <w:rPr>
          <w:szCs w:val="22"/>
        </w:rPr>
        <w:t>to</w:t>
      </w:r>
      <w:proofErr w:type="gramEnd"/>
      <w:r w:rsidRPr="005D57B3">
        <w:rPr>
          <w:szCs w:val="22"/>
        </w:rPr>
        <w:t xml:space="preserve"> compel compliance.</w:t>
      </w:r>
    </w:p>
    <w:p w:rsidR="003A13AD" w:rsidRPr="005D57B3" w:rsidRDefault="003A13AD">
      <w:pPr>
        <w:rPr>
          <w:szCs w:val="22"/>
        </w:rPr>
      </w:pPr>
    </w:p>
    <w:p w:rsidR="003A13AD" w:rsidRPr="005D57B3" w:rsidRDefault="003A13AD">
      <w:pPr>
        <w:rPr>
          <w:szCs w:val="22"/>
        </w:rPr>
      </w:pPr>
      <w:r w:rsidRPr="005D57B3">
        <w:rPr>
          <w:b/>
          <w:szCs w:val="22"/>
        </w:rPr>
        <w:t>Chemical Force:</w:t>
      </w:r>
      <w:r w:rsidRPr="005D57B3">
        <w:rPr>
          <w:szCs w:val="22"/>
        </w:rPr>
        <w:t xml:space="preserve">  Use of any CN, CS, Mace, or OC aerosol or foam spray to compel compliance.</w:t>
      </w:r>
    </w:p>
    <w:p w:rsidR="003A13AD" w:rsidRPr="005D57B3" w:rsidRDefault="003A13AD">
      <w:pPr>
        <w:rPr>
          <w:szCs w:val="22"/>
        </w:rPr>
      </w:pPr>
    </w:p>
    <w:p w:rsidR="003A13AD" w:rsidRPr="005D57B3" w:rsidRDefault="00F05D56">
      <w:pPr>
        <w:rPr>
          <w:szCs w:val="22"/>
        </w:rPr>
      </w:pPr>
      <w:r w:rsidRPr="005D57B3">
        <w:rPr>
          <w:b/>
          <w:szCs w:val="22"/>
        </w:rPr>
        <w:t xml:space="preserve">Impact Force: </w:t>
      </w:r>
      <w:r w:rsidRPr="005D57B3">
        <w:rPr>
          <w:szCs w:val="22"/>
        </w:rPr>
        <w:t xml:space="preserve"> Use of any object, (nightstick, baton, flashlight, other) as a less-lethal weapon to compel compliance.</w:t>
      </w:r>
    </w:p>
    <w:p w:rsidR="00F05D56" w:rsidRPr="005D57B3" w:rsidRDefault="00F05D56">
      <w:pPr>
        <w:rPr>
          <w:szCs w:val="22"/>
        </w:rPr>
      </w:pPr>
    </w:p>
    <w:p w:rsidR="00F05D56" w:rsidRPr="005D57B3" w:rsidRDefault="00F05D56">
      <w:pPr>
        <w:rPr>
          <w:szCs w:val="22"/>
        </w:rPr>
      </w:pPr>
      <w:r w:rsidRPr="005D57B3">
        <w:rPr>
          <w:b/>
          <w:szCs w:val="22"/>
        </w:rPr>
        <w:t xml:space="preserve">Electronic Force:  </w:t>
      </w:r>
      <w:r w:rsidRPr="005D57B3">
        <w:rPr>
          <w:szCs w:val="22"/>
        </w:rPr>
        <w:t>Use of any electronic equipment (Taser or similar device) to compel compliance.</w:t>
      </w:r>
    </w:p>
    <w:p w:rsidR="00F05D56" w:rsidRPr="005D57B3" w:rsidRDefault="00F05D56">
      <w:pPr>
        <w:rPr>
          <w:szCs w:val="22"/>
        </w:rPr>
      </w:pPr>
    </w:p>
    <w:p w:rsidR="00F05D56" w:rsidRPr="005D57B3" w:rsidRDefault="00F05D56">
      <w:pPr>
        <w:rPr>
          <w:szCs w:val="22"/>
        </w:rPr>
      </w:pPr>
      <w:r w:rsidRPr="005D57B3">
        <w:rPr>
          <w:b/>
          <w:szCs w:val="22"/>
        </w:rPr>
        <w:t>Firearms Force:</w:t>
      </w:r>
      <w:r w:rsidRPr="005D57B3">
        <w:rPr>
          <w:szCs w:val="22"/>
        </w:rPr>
        <w:t xml:space="preserve">  The discharge of a</w:t>
      </w:r>
      <w:r w:rsidR="00E62080" w:rsidRPr="005D57B3">
        <w:rPr>
          <w:szCs w:val="22"/>
        </w:rPr>
        <w:t>ny</w:t>
      </w:r>
      <w:r w:rsidRPr="005D57B3">
        <w:rPr>
          <w:szCs w:val="22"/>
        </w:rPr>
        <w:t xml:space="preserve"> firearm </w:t>
      </w:r>
      <w:r w:rsidR="00E62080" w:rsidRPr="005D57B3">
        <w:rPr>
          <w:szCs w:val="22"/>
        </w:rPr>
        <w:t xml:space="preserve">(including less lethal munitions such as 37mm, 40mm, etc.) </w:t>
      </w:r>
      <w:r w:rsidRPr="005D57B3">
        <w:rPr>
          <w:szCs w:val="22"/>
        </w:rPr>
        <w:t>of any type to compel compliance.</w:t>
      </w:r>
    </w:p>
    <w:p w:rsidR="003D7625" w:rsidRPr="005D57B3" w:rsidRDefault="003D7625">
      <w:pPr>
        <w:rPr>
          <w:b/>
          <w:szCs w:val="22"/>
        </w:rPr>
      </w:pPr>
    </w:p>
    <w:p w:rsidR="00246633" w:rsidRPr="005D57B3" w:rsidRDefault="006C0FD5">
      <w:pPr>
        <w:rPr>
          <w:szCs w:val="22"/>
        </w:rPr>
      </w:pPr>
      <w:r w:rsidRPr="005D57B3">
        <w:rPr>
          <w:b/>
          <w:szCs w:val="22"/>
        </w:rPr>
        <w:t xml:space="preserve">Deadly Force:  </w:t>
      </w:r>
      <w:r w:rsidRPr="005D57B3">
        <w:rPr>
          <w:szCs w:val="22"/>
        </w:rPr>
        <w:t>Any force that creates a substantial risk of causing death or serious bodily harm.</w:t>
      </w:r>
    </w:p>
    <w:p w:rsidR="006C0FD5" w:rsidRPr="005D57B3" w:rsidRDefault="006C0FD5">
      <w:pPr>
        <w:rPr>
          <w:szCs w:val="22"/>
        </w:rPr>
      </w:pPr>
    </w:p>
    <w:p w:rsidR="006C0FD5" w:rsidRPr="005D57B3" w:rsidRDefault="006C0FD5">
      <w:pPr>
        <w:rPr>
          <w:szCs w:val="22"/>
        </w:rPr>
      </w:pPr>
      <w:r w:rsidRPr="005D57B3">
        <w:rPr>
          <w:b/>
          <w:szCs w:val="22"/>
        </w:rPr>
        <w:t>Non-Deadly Force:</w:t>
      </w:r>
      <w:r w:rsidRPr="005D57B3">
        <w:rPr>
          <w:szCs w:val="22"/>
        </w:rPr>
        <w:t xml:space="preserve">  Any use of force other than that which is considered deadly force.  This includes any physical effort used to control or restrain another, or to overcome the resistance of another.</w:t>
      </w:r>
    </w:p>
    <w:p w:rsidR="008D4C59" w:rsidRDefault="008D4C59">
      <w:pPr>
        <w:rPr>
          <w:b/>
          <w:szCs w:val="22"/>
        </w:rPr>
      </w:pPr>
    </w:p>
    <w:p w:rsidR="006C0FD5" w:rsidRPr="005D57B3" w:rsidRDefault="006C0FD5">
      <w:pPr>
        <w:rPr>
          <w:szCs w:val="22"/>
        </w:rPr>
      </w:pPr>
      <w:r w:rsidRPr="005D57B3">
        <w:rPr>
          <w:b/>
          <w:szCs w:val="22"/>
        </w:rPr>
        <w:t>Objectively Reasonable:</w:t>
      </w:r>
      <w:r w:rsidRPr="005D57B3">
        <w:rPr>
          <w:szCs w:val="22"/>
        </w:rPr>
        <w:t xml:space="preserve">  This term means that, in determining the necessity for force and the appropriate level of force, officers shall evaluate each situation in light of the known </w:t>
      </w:r>
      <w:r w:rsidRPr="005D57B3">
        <w:rPr>
          <w:szCs w:val="22"/>
        </w:rPr>
        <w:lastRenderedPageBreak/>
        <w:t>circumstances, including, but not limited to, the seriousness of the crime, the level of threat or resistance presented by the subject, and the danger to the community.</w:t>
      </w:r>
    </w:p>
    <w:p w:rsidR="006C0FD5" w:rsidRPr="005D57B3" w:rsidRDefault="006C0FD5">
      <w:pPr>
        <w:rPr>
          <w:szCs w:val="22"/>
        </w:rPr>
      </w:pPr>
    </w:p>
    <w:p w:rsidR="006C0FD5" w:rsidRPr="005D57B3" w:rsidRDefault="006C0FD5">
      <w:pPr>
        <w:rPr>
          <w:szCs w:val="22"/>
        </w:rPr>
      </w:pPr>
      <w:r w:rsidRPr="005D57B3">
        <w:rPr>
          <w:b/>
          <w:szCs w:val="22"/>
          <w:u w:val="single"/>
        </w:rPr>
        <w:t>PROCEDURES</w:t>
      </w:r>
    </w:p>
    <w:p w:rsidR="00860805" w:rsidRPr="005D57B3" w:rsidRDefault="00860805" w:rsidP="00860805">
      <w:pPr>
        <w:rPr>
          <w:szCs w:val="22"/>
        </w:rPr>
      </w:pPr>
    </w:p>
    <w:p w:rsidR="00860805" w:rsidRPr="005D57B3" w:rsidRDefault="00860805" w:rsidP="00860805">
      <w:pPr>
        <w:rPr>
          <w:b/>
          <w:szCs w:val="22"/>
        </w:rPr>
      </w:pPr>
      <w:r w:rsidRPr="005D57B3">
        <w:rPr>
          <w:b/>
          <w:szCs w:val="22"/>
        </w:rPr>
        <w:t>Use of Deadly Force</w:t>
      </w:r>
    </w:p>
    <w:p w:rsidR="00860805" w:rsidRPr="005D57B3" w:rsidRDefault="00860805" w:rsidP="00027A7E">
      <w:pPr>
        <w:numPr>
          <w:ilvl w:val="0"/>
          <w:numId w:val="4"/>
        </w:numPr>
        <w:rPr>
          <w:szCs w:val="22"/>
        </w:rPr>
      </w:pPr>
      <w:r w:rsidRPr="005D57B3">
        <w:rPr>
          <w:szCs w:val="22"/>
        </w:rPr>
        <w:t xml:space="preserve">Law enforcement officers are authorized to use deadly force to </w:t>
      </w:r>
    </w:p>
    <w:p w:rsidR="004310D6" w:rsidRPr="005D57B3" w:rsidRDefault="00860805" w:rsidP="004310D6">
      <w:pPr>
        <w:numPr>
          <w:ilvl w:val="1"/>
          <w:numId w:val="4"/>
        </w:numPr>
        <w:rPr>
          <w:szCs w:val="22"/>
        </w:rPr>
      </w:pPr>
      <w:r w:rsidRPr="005D57B3">
        <w:rPr>
          <w:szCs w:val="22"/>
        </w:rPr>
        <w:t>Protect the officer or others from what is reasonably believed to be a threat of death or serious bodily harm; and/or</w:t>
      </w:r>
    </w:p>
    <w:p w:rsidR="004310D6" w:rsidRPr="005D57B3" w:rsidRDefault="004310D6" w:rsidP="00D230F7">
      <w:pPr>
        <w:numPr>
          <w:ilvl w:val="1"/>
          <w:numId w:val="4"/>
        </w:numPr>
        <w:tabs>
          <w:tab w:val="clear" w:pos="1800"/>
        </w:tabs>
        <w:rPr>
          <w:szCs w:val="22"/>
        </w:rPr>
      </w:pPr>
      <w:r w:rsidRPr="005D57B3">
        <w:rPr>
          <w:szCs w:val="22"/>
        </w:rPr>
        <w:t>To prevent the escape of a fleeing violent felon who the officer has    probable cause to believe poses a serious</w:t>
      </w:r>
      <w:r w:rsidRPr="005D57B3">
        <w:rPr>
          <w:b/>
          <w:szCs w:val="22"/>
        </w:rPr>
        <w:t xml:space="preserve"> </w:t>
      </w:r>
      <w:r w:rsidRPr="005D57B3">
        <w:rPr>
          <w:szCs w:val="22"/>
        </w:rPr>
        <w:t>threat of death or serious injury to the officer or others; and/or</w:t>
      </w:r>
    </w:p>
    <w:p w:rsidR="009A3D16" w:rsidRPr="005D57B3" w:rsidRDefault="00027A7E" w:rsidP="00860805">
      <w:pPr>
        <w:numPr>
          <w:ilvl w:val="1"/>
          <w:numId w:val="4"/>
        </w:numPr>
        <w:rPr>
          <w:szCs w:val="22"/>
        </w:rPr>
      </w:pPr>
      <w:r w:rsidRPr="005D57B3">
        <w:rPr>
          <w:szCs w:val="22"/>
        </w:rPr>
        <w:t xml:space="preserve">To destroy an animal that represents a threat to public safety, or as a humanitarian measure where the animal is seriously </w:t>
      </w:r>
      <w:r w:rsidR="00F67A0B" w:rsidRPr="005D57B3">
        <w:rPr>
          <w:szCs w:val="22"/>
        </w:rPr>
        <w:t>injured,</w:t>
      </w:r>
      <w:r w:rsidRPr="005D57B3">
        <w:rPr>
          <w:szCs w:val="22"/>
        </w:rPr>
        <w:t xml:space="preserve"> when the officer reasonably believes that deadly force can be used without harm to the officer or others.</w:t>
      </w:r>
    </w:p>
    <w:p w:rsidR="00B56C0F" w:rsidRPr="005D57B3" w:rsidRDefault="00B56C0F" w:rsidP="00B56C0F">
      <w:pPr>
        <w:ind w:left="1440"/>
        <w:rPr>
          <w:szCs w:val="22"/>
        </w:rPr>
      </w:pPr>
    </w:p>
    <w:p w:rsidR="00B56C0F" w:rsidRPr="005D57B3" w:rsidRDefault="00B56C0F" w:rsidP="00B56C0F">
      <w:pPr>
        <w:rPr>
          <w:b/>
          <w:szCs w:val="22"/>
        </w:rPr>
      </w:pPr>
      <w:r w:rsidRPr="005D57B3">
        <w:rPr>
          <w:b/>
          <w:szCs w:val="22"/>
        </w:rPr>
        <w:t>Deadly Force Restrictions</w:t>
      </w:r>
    </w:p>
    <w:p w:rsidR="000A0738" w:rsidRPr="005D57B3" w:rsidRDefault="00B56C0F" w:rsidP="00D230F7">
      <w:pPr>
        <w:tabs>
          <w:tab w:val="left" w:pos="720"/>
        </w:tabs>
        <w:rPr>
          <w:szCs w:val="22"/>
        </w:rPr>
      </w:pPr>
      <w:r w:rsidRPr="005D57B3">
        <w:rPr>
          <w:b/>
          <w:szCs w:val="22"/>
        </w:rPr>
        <w:tab/>
      </w:r>
      <w:r w:rsidRPr="005D57B3">
        <w:rPr>
          <w:szCs w:val="22"/>
        </w:rPr>
        <w:t xml:space="preserve">1. </w:t>
      </w:r>
      <w:r w:rsidR="00D230F7" w:rsidRPr="005D57B3">
        <w:rPr>
          <w:szCs w:val="22"/>
        </w:rPr>
        <w:t xml:space="preserve"> </w:t>
      </w:r>
      <w:r w:rsidR="00025473" w:rsidRPr="005D57B3">
        <w:rPr>
          <w:b/>
          <w:szCs w:val="22"/>
        </w:rPr>
        <w:t xml:space="preserve"> </w:t>
      </w:r>
      <w:r w:rsidR="000A0738" w:rsidRPr="005D57B3">
        <w:rPr>
          <w:szCs w:val="22"/>
        </w:rPr>
        <w:t xml:space="preserve">Discharging a firearm to provide a “warning shot” is generally prohibited and may </w:t>
      </w:r>
      <w:r w:rsidR="00D230F7" w:rsidRPr="005D57B3">
        <w:rPr>
          <w:szCs w:val="22"/>
        </w:rPr>
        <w:tab/>
        <w:t xml:space="preserve">      </w:t>
      </w:r>
      <w:r w:rsidR="000A0738" w:rsidRPr="005D57B3">
        <w:rPr>
          <w:szCs w:val="22"/>
        </w:rPr>
        <w:t>only be used under the most extreme circumstances.</w:t>
      </w:r>
    </w:p>
    <w:p w:rsidR="00402D52" w:rsidRPr="005D57B3" w:rsidRDefault="00D230F7" w:rsidP="00D230F7">
      <w:pPr>
        <w:tabs>
          <w:tab w:val="left" w:pos="720"/>
          <w:tab w:val="left" w:pos="1080"/>
        </w:tabs>
        <w:rPr>
          <w:szCs w:val="22"/>
        </w:rPr>
      </w:pPr>
      <w:r w:rsidRPr="005D57B3">
        <w:rPr>
          <w:szCs w:val="22"/>
        </w:rPr>
        <w:tab/>
      </w:r>
      <w:r w:rsidR="00587787" w:rsidRPr="005D57B3">
        <w:rPr>
          <w:szCs w:val="22"/>
        </w:rPr>
        <w:t xml:space="preserve">2.  </w:t>
      </w:r>
      <w:r w:rsidR="00402D52" w:rsidRPr="005D57B3">
        <w:rPr>
          <w:szCs w:val="22"/>
        </w:rPr>
        <w:t xml:space="preserve"> Discharging a firearm at or from a moving vehicle is generally prohibited and may </w:t>
      </w:r>
      <w:r w:rsidRPr="005D57B3">
        <w:rPr>
          <w:szCs w:val="22"/>
        </w:rPr>
        <w:tab/>
      </w:r>
      <w:r w:rsidRPr="005D57B3">
        <w:rPr>
          <w:szCs w:val="22"/>
        </w:rPr>
        <w:tab/>
      </w:r>
      <w:r w:rsidR="00402D52" w:rsidRPr="005D57B3">
        <w:rPr>
          <w:szCs w:val="22"/>
        </w:rPr>
        <w:t>only be used under the most extreme circumstances.</w:t>
      </w:r>
    </w:p>
    <w:p w:rsidR="00B15160" w:rsidRPr="005D57B3" w:rsidRDefault="00B15160" w:rsidP="00D82982">
      <w:pPr>
        <w:rPr>
          <w:b/>
          <w:szCs w:val="22"/>
        </w:rPr>
      </w:pPr>
    </w:p>
    <w:p w:rsidR="00D82982" w:rsidRPr="005D57B3" w:rsidRDefault="00D82982" w:rsidP="00D82982">
      <w:pPr>
        <w:rPr>
          <w:b/>
          <w:szCs w:val="22"/>
        </w:rPr>
      </w:pPr>
      <w:r w:rsidRPr="005D57B3">
        <w:rPr>
          <w:b/>
          <w:szCs w:val="22"/>
        </w:rPr>
        <w:t>Use of Non-Deadly Force</w:t>
      </w:r>
    </w:p>
    <w:p w:rsidR="00BE5423" w:rsidRPr="005D57B3" w:rsidRDefault="00BE5423" w:rsidP="00BE5423">
      <w:pPr>
        <w:numPr>
          <w:ilvl w:val="3"/>
          <w:numId w:val="4"/>
        </w:numPr>
        <w:tabs>
          <w:tab w:val="clear" w:pos="3240"/>
          <w:tab w:val="num" w:pos="1080"/>
        </w:tabs>
        <w:ind w:left="1080"/>
        <w:rPr>
          <w:szCs w:val="22"/>
        </w:rPr>
      </w:pPr>
      <w:r w:rsidRPr="005D57B3">
        <w:rPr>
          <w:szCs w:val="22"/>
        </w:rPr>
        <w:t xml:space="preserve">Where deadly force is not authorized, officers may use only that level of force that is objectively reasonable to bring an incident under control.  </w:t>
      </w:r>
    </w:p>
    <w:p w:rsidR="00BE5423" w:rsidRPr="005D57B3" w:rsidRDefault="00BE5423" w:rsidP="00BE5423">
      <w:pPr>
        <w:ind w:left="1080" w:hanging="360"/>
        <w:rPr>
          <w:szCs w:val="22"/>
        </w:rPr>
      </w:pPr>
      <w:r w:rsidRPr="005D57B3">
        <w:rPr>
          <w:szCs w:val="22"/>
        </w:rPr>
        <w:t>2.</w:t>
      </w:r>
      <w:r w:rsidRPr="005D57B3">
        <w:rPr>
          <w:szCs w:val="22"/>
        </w:rPr>
        <w:tab/>
        <w:t>Officers are authorized to use department approved, non-deadly force techniques and issued equipment to</w:t>
      </w:r>
    </w:p>
    <w:p w:rsidR="00D82982" w:rsidRPr="005D57B3" w:rsidRDefault="00BE5423" w:rsidP="00BE5423">
      <w:pPr>
        <w:ind w:left="1080" w:hanging="360"/>
        <w:rPr>
          <w:szCs w:val="22"/>
        </w:rPr>
      </w:pPr>
      <w:r w:rsidRPr="005D57B3">
        <w:rPr>
          <w:szCs w:val="22"/>
        </w:rPr>
        <w:tab/>
      </w:r>
      <w:r w:rsidRPr="005D57B3">
        <w:rPr>
          <w:szCs w:val="22"/>
        </w:rPr>
        <w:tab/>
        <w:t>a.   Protect the officer or others from physical harm; and/or</w:t>
      </w:r>
    </w:p>
    <w:p w:rsidR="00BE5423" w:rsidRPr="005D57B3" w:rsidRDefault="00BE5423" w:rsidP="00BE5423">
      <w:pPr>
        <w:ind w:left="1080" w:hanging="360"/>
        <w:rPr>
          <w:szCs w:val="22"/>
        </w:rPr>
      </w:pPr>
      <w:r w:rsidRPr="005D57B3">
        <w:rPr>
          <w:szCs w:val="22"/>
        </w:rPr>
        <w:tab/>
      </w:r>
      <w:r w:rsidRPr="005D57B3">
        <w:rPr>
          <w:szCs w:val="22"/>
        </w:rPr>
        <w:tab/>
        <w:t xml:space="preserve">b.   Restrain </w:t>
      </w:r>
      <w:r w:rsidR="00437809" w:rsidRPr="005D57B3">
        <w:rPr>
          <w:szCs w:val="22"/>
        </w:rPr>
        <w:t>or subdue a resistant individual; and/or</w:t>
      </w:r>
    </w:p>
    <w:p w:rsidR="00437809" w:rsidRPr="005D57B3" w:rsidRDefault="00437809" w:rsidP="00BE5423">
      <w:pPr>
        <w:ind w:left="1080" w:hanging="360"/>
        <w:rPr>
          <w:szCs w:val="22"/>
        </w:rPr>
      </w:pPr>
      <w:r w:rsidRPr="005D57B3">
        <w:rPr>
          <w:szCs w:val="22"/>
        </w:rPr>
        <w:tab/>
      </w:r>
      <w:r w:rsidRPr="005D57B3">
        <w:rPr>
          <w:szCs w:val="22"/>
        </w:rPr>
        <w:tab/>
        <w:t>c.   Bring an unlawful situation safely and effectively under control.</w:t>
      </w:r>
    </w:p>
    <w:p w:rsidR="00432CDB" w:rsidRPr="005D57B3" w:rsidRDefault="00432CDB" w:rsidP="00432CDB">
      <w:pPr>
        <w:rPr>
          <w:szCs w:val="22"/>
        </w:rPr>
      </w:pPr>
    </w:p>
    <w:p w:rsidR="00432CDB" w:rsidRPr="005D57B3" w:rsidRDefault="00432CDB" w:rsidP="00432CDB">
      <w:pPr>
        <w:rPr>
          <w:b/>
          <w:szCs w:val="22"/>
        </w:rPr>
      </w:pPr>
      <w:r w:rsidRPr="005D57B3">
        <w:rPr>
          <w:b/>
          <w:szCs w:val="22"/>
        </w:rPr>
        <w:t>Use of Other Weapons and Techniques</w:t>
      </w:r>
      <w:r w:rsidR="00687C12" w:rsidRPr="005D57B3">
        <w:rPr>
          <w:b/>
          <w:szCs w:val="22"/>
        </w:rPr>
        <w:t xml:space="preserve"> </w:t>
      </w:r>
    </w:p>
    <w:p w:rsidR="003A532B" w:rsidRPr="005D57B3" w:rsidRDefault="00587787" w:rsidP="003A532B">
      <w:pPr>
        <w:ind w:left="720"/>
        <w:rPr>
          <w:szCs w:val="22"/>
        </w:rPr>
      </w:pPr>
      <w:r w:rsidRPr="005D57B3">
        <w:rPr>
          <w:szCs w:val="22"/>
        </w:rPr>
        <w:t>Use of weapons and techniques other than those issued and approved by the department are governed by this use of force policy and must be objectively reasonable.</w:t>
      </w:r>
    </w:p>
    <w:p w:rsidR="003A532B" w:rsidRPr="005D57B3" w:rsidRDefault="003A532B" w:rsidP="003A532B">
      <w:pPr>
        <w:ind w:left="720"/>
        <w:rPr>
          <w:color w:val="008000"/>
          <w:szCs w:val="22"/>
        </w:rPr>
      </w:pPr>
    </w:p>
    <w:p w:rsidR="008B75F4" w:rsidRPr="005D57B3" w:rsidRDefault="008B75F4" w:rsidP="00437809">
      <w:pPr>
        <w:rPr>
          <w:b/>
          <w:szCs w:val="22"/>
          <w:u w:val="single"/>
        </w:rPr>
      </w:pPr>
      <w:r w:rsidRPr="005D57B3">
        <w:rPr>
          <w:b/>
          <w:szCs w:val="22"/>
          <w:u w:val="single"/>
        </w:rPr>
        <w:t>REPORTING</w:t>
      </w:r>
    </w:p>
    <w:p w:rsidR="00365D27" w:rsidRPr="005D57B3" w:rsidRDefault="00365D27" w:rsidP="00437809">
      <w:pPr>
        <w:rPr>
          <w:b/>
          <w:szCs w:val="22"/>
          <w:u w:val="single"/>
        </w:rPr>
      </w:pPr>
    </w:p>
    <w:p w:rsidR="00D94520" w:rsidRPr="005D57B3" w:rsidRDefault="00346A58" w:rsidP="00437809">
      <w:pPr>
        <w:rPr>
          <w:szCs w:val="22"/>
        </w:rPr>
      </w:pPr>
      <w:r w:rsidRPr="005D57B3">
        <w:rPr>
          <w:szCs w:val="22"/>
        </w:rPr>
        <w:t>A written u</w:t>
      </w:r>
      <w:r w:rsidR="00DC4553" w:rsidRPr="005D57B3">
        <w:rPr>
          <w:szCs w:val="22"/>
        </w:rPr>
        <w:t>se of force report is required following</w:t>
      </w:r>
    </w:p>
    <w:p w:rsidR="00D94520" w:rsidRPr="005D57B3" w:rsidRDefault="00022DA8" w:rsidP="002C74A7">
      <w:pPr>
        <w:numPr>
          <w:ilvl w:val="0"/>
          <w:numId w:val="6"/>
        </w:numPr>
        <w:tabs>
          <w:tab w:val="clear" w:pos="1080"/>
        </w:tabs>
        <w:rPr>
          <w:szCs w:val="22"/>
        </w:rPr>
      </w:pPr>
      <w:r w:rsidRPr="005D57B3">
        <w:rPr>
          <w:szCs w:val="22"/>
        </w:rPr>
        <w:t>Any use of Physical Force other than light touch and physical controls</w:t>
      </w:r>
      <w:r w:rsidR="0063288B" w:rsidRPr="005D57B3">
        <w:rPr>
          <w:szCs w:val="22"/>
        </w:rPr>
        <w:t xml:space="preserve"> (unless there are visible or claimed injuries)</w:t>
      </w:r>
      <w:r w:rsidR="00AA174F" w:rsidRPr="005D57B3">
        <w:rPr>
          <w:szCs w:val="22"/>
        </w:rPr>
        <w:t>, as</w:t>
      </w:r>
      <w:r w:rsidRPr="005D57B3">
        <w:rPr>
          <w:szCs w:val="22"/>
        </w:rPr>
        <w:t xml:space="preserve"> specified by department approved training</w:t>
      </w:r>
      <w:r w:rsidR="0063288B" w:rsidRPr="005D57B3">
        <w:rPr>
          <w:szCs w:val="22"/>
        </w:rPr>
        <w:t xml:space="preserve">.  </w:t>
      </w:r>
    </w:p>
    <w:p w:rsidR="008B75F4" w:rsidRPr="005D57B3" w:rsidRDefault="00022DA8" w:rsidP="00D94520">
      <w:pPr>
        <w:numPr>
          <w:ilvl w:val="0"/>
          <w:numId w:val="6"/>
        </w:numPr>
        <w:rPr>
          <w:szCs w:val="22"/>
        </w:rPr>
      </w:pPr>
      <w:r w:rsidRPr="005D57B3">
        <w:rPr>
          <w:szCs w:val="22"/>
        </w:rPr>
        <w:t>Any use of Impact Force, Chemical Force, Electronic Force,</w:t>
      </w:r>
      <w:r w:rsidR="00D94520" w:rsidRPr="005D57B3">
        <w:rPr>
          <w:szCs w:val="22"/>
        </w:rPr>
        <w:t xml:space="preserve"> or </w:t>
      </w:r>
      <w:r w:rsidRPr="005D57B3">
        <w:rPr>
          <w:szCs w:val="22"/>
        </w:rPr>
        <w:t>Firearms Force</w:t>
      </w:r>
      <w:r w:rsidR="00D94520" w:rsidRPr="005D57B3">
        <w:rPr>
          <w:szCs w:val="22"/>
        </w:rPr>
        <w:t>.</w:t>
      </w:r>
    </w:p>
    <w:p w:rsidR="00D94520" w:rsidRPr="008D4C59" w:rsidRDefault="00D94520" w:rsidP="00D94520">
      <w:pPr>
        <w:numPr>
          <w:ilvl w:val="0"/>
          <w:numId w:val="6"/>
        </w:numPr>
        <w:rPr>
          <w:szCs w:val="22"/>
        </w:rPr>
      </w:pPr>
      <w:r w:rsidRPr="005D57B3">
        <w:rPr>
          <w:szCs w:val="22"/>
        </w:rPr>
        <w:t>Any use of force that results i</w:t>
      </w:r>
      <w:r w:rsidR="0018603A">
        <w:rPr>
          <w:szCs w:val="22"/>
        </w:rPr>
        <w:t xml:space="preserve">n an apparent or claimed injury </w:t>
      </w:r>
      <w:r w:rsidR="0018603A" w:rsidRPr="008D4C59">
        <w:rPr>
          <w:szCs w:val="22"/>
        </w:rPr>
        <w:t xml:space="preserve">which is not otherwise precluded (e.g. Incidental Injury </w:t>
      </w:r>
      <w:proofErr w:type="gramStart"/>
      <w:r w:rsidR="0018603A" w:rsidRPr="008D4C59">
        <w:rPr>
          <w:szCs w:val="22"/>
        </w:rPr>
        <w:t>During</w:t>
      </w:r>
      <w:proofErr w:type="gramEnd"/>
      <w:r w:rsidR="0018603A" w:rsidRPr="008D4C59">
        <w:rPr>
          <w:szCs w:val="22"/>
        </w:rPr>
        <w:t xml:space="preserve"> Police Custody) according to the Blue Team Matrix.</w:t>
      </w:r>
    </w:p>
    <w:p w:rsidR="00DC4553" w:rsidRPr="005D57B3" w:rsidRDefault="00DC4553" w:rsidP="00DC4553">
      <w:pPr>
        <w:rPr>
          <w:szCs w:val="22"/>
        </w:rPr>
      </w:pPr>
    </w:p>
    <w:p w:rsidR="00AA174F" w:rsidRPr="005D57B3" w:rsidRDefault="00AA174F" w:rsidP="00AA174F">
      <w:pPr>
        <w:rPr>
          <w:szCs w:val="22"/>
        </w:rPr>
      </w:pPr>
      <w:r w:rsidRPr="005D57B3">
        <w:rPr>
          <w:szCs w:val="22"/>
        </w:rPr>
        <w:t>Officers involved in a use of force requiring a written report will immediately inform their supervisor.  All officers who use force requiring a written report and witness officers to that use of force will complete a written use of force report prior to the end of shift at the direction of</w:t>
      </w:r>
      <w:r w:rsidR="002C74A7" w:rsidRPr="005D57B3">
        <w:rPr>
          <w:szCs w:val="22"/>
        </w:rPr>
        <w:t xml:space="preserve"> </w:t>
      </w:r>
      <w:r w:rsidRPr="005D57B3">
        <w:rPr>
          <w:szCs w:val="22"/>
        </w:rPr>
        <w:t>the responding supervisor.</w:t>
      </w:r>
    </w:p>
    <w:p w:rsidR="00DC4553" w:rsidRPr="005D57B3" w:rsidRDefault="00DC4553" w:rsidP="00346A58">
      <w:pPr>
        <w:rPr>
          <w:szCs w:val="22"/>
        </w:rPr>
      </w:pPr>
    </w:p>
    <w:p w:rsidR="00DC4553" w:rsidRPr="008D4C59" w:rsidRDefault="00DC4553" w:rsidP="00346A58">
      <w:pPr>
        <w:rPr>
          <w:szCs w:val="22"/>
        </w:rPr>
      </w:pPr>
      <w:r w:rsidRPr="005D57B3">
        <w:rPr>
          <w:szCs w:val="22"/>
        </w:rPr>
        <w:t xml:space="preserve">Supervisors, when notified of a use of force requiring a written report, will respond to the </w:t>
      </w:r>
      <w:r w:rsidRPr="005D57B3">
        <w:rPr>
          <w:szCs w:val="22"/>
        </w:rPr>
        <w:lastRenderedPageBreak/>
        <w:t>incident on a priority basis</w:t>
      </w:r>
      <w:r w:rsidR="008D4C59">
        <w:rPr>
          <w:szCs w:val="22"/>
        </w:rPr>
        <w:t xml:space="preserve">. </w:t>
      </w:r>
      <w:r w:rsidR="0018603A">
        <w:rPr>
          <w:i/>
          <w:szCs w:val="22"/>
        </w:rPr>
        <w:t xml:space="preserve"> </w:t>
      </w:r>
      <w:r w:rsidR="0018603A" w:rsidRPr="008D4C59">
        <w:rPr>
          <w:szCs w:val="22"/>
        </w:rPr>
        <w:t>Supervisors will follow reporting and notification requirements according to the Blue Team Matrix.</w:t>
      </w:r>
    </w:p>
    <w:p w:rsidR="00346A58" w:rsidRPr="005D57B3" w:rsidRDefault="00346A58" w:rsidP="00346A58">
      <w:pPr>
        <w:rPr>
          <w:szCs w:val="22"/>
        </w:rPr>
      </w:pPr>
    </w:p>
    <w:p w:rsidR="00437809" w:rsidRPr="005D57B3" w:rsidRDefault="00437809" w:rsidP="00437809">
      <w:pPr>
        <w:rPr>
          <w:b/>
          <w:szCs w:val="22"/>
          <w:u w:val="single"/>
        </w:rPr>
      </w:pPr>
      <w:r w:rsidRPr="005D57B3">
        <w:rPr>
          <w:b/>
          <w:szCs w:val="22"/>
          <w:u w:val="single"/>
        </w:rPr>
        <w:t>TRAINING</w:t>
      </w:r>
    </w:p>
    <w:p w:rsidR="00437809" w:rsidRPr="005D57B3" w:rsidRDefault="00437809" w:rsidP="00437809">
      <w:pPr>
        <w:rPr>
          <w:b/>
          <w:szCs w:val="22"/>
          <w:u w:val="single"/>
        </w:rPr>
      </w:pPr>
    </w:p>
    <w:p w:rsidR="00437809" w:rsidRPr="005D57B3" w:rsidRDefault="00B9437B" w:rsidP="00437809">
      <w:pPr>
        <w:rPr>
          <w:szCs w:val="22"/>
        </w:rPr>
      </w:pPr>
      <w:r w:rsidRPr="005D57B3">
        <w:rPr>
          <w:szCs w:val="22"/>
        </w:rPr>
        <w:t xml:space="preserve">Procedures for implementing this policy will be disseminated through regularly scheduled </w:t>
      </w:r>
      <w:r w:rsidR="002E2E2B" w:rsidRPr="005D57B3">
        <w:rPr>
          <w:szCs w:val="22"/>
        </w:rPr>
        <w:t>training.</w:t>
      </w:r>
    </w:p>
    <w:p w:rsidR="009A3D16" w:rsidRPr="00D06C35" w:rsidRDefault="009A3D16" w:rsidP="009A3D16">
      <w:pPr>
        <w:ind w:left="1440"/>
        <w:rPr>
          <w:i/>
          <w:szCs w:val="22"/>
        </w:rPr>
      </w:pPr>
      <w:r w:rsidRPr="00D06C35">
        <w:rPr>
          <w:i/>
          <w:szCs w:val="22"/>
        </w:rPr>
        <w:t xml:space="preserve">  </w:t>
      </w:r>
    </w:p>
    <w:p w:rsidR="00246633" w:rsidRPr="00D06C35" w:rsidRDefault="00246633">
      <w:pPr>
        <w:rPr>
          <w:b/>
          <w:i/>
          <w:sz w:val="24"/>
          <w:u w:val="single"/>
        </w:rPr>
      </w:pPr>
    </w:p>
    <w:sectPr w:rsidR="00246633" w:rsidRPr="00D06C35" w:rsidSect="00E733AD">
      <w:headerReference w:type="even" r:id="rId7"/>
      <w:footerReference w:type="even" r:id="rId8"/>
      <w:footerReference w:type="default" r:id="rId9"/>
      <w:headerReference w:type="first" r:id="rId10"/>
      <w:pgSz w:w="12240" w:h="15840"/>
      <w:pgMar w:top="900" w:right="1800" w:bottom="126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9C" w:rsidRDefault="0046699C">
      <w:r>
        <w:separator/>
      </w:r>
    </w:p>
  </w:endnote>
  <w:endnote w:type="continuationSeparator" w:id="0">
    <w:p w:rsidR="0046699C" w:rsidRDefault="0046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59" w:rsidRDefault="008D4C59" w:rsidP="00AC783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D4C59" w:rsidRDefault="008D4C59" w:rsidP="00D8298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59" w:rsidRDefault="008D4C59" w:rsidP="00AC783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E3078">
      <w:rPr>
        <w:rStyle w:val="PageNumber"/>
        <w:noProof/>
      </w:rPr>
      <w:t>- 1 -</w:t>
    </w:r>
    <w:r>
      <w:rPr>
        <w:rStyle w:val="PageNumber"/>
      </w:rPr>
      <w:fldChar w:fldCharType="end"/>
    </w:r>
  </w:p>
  <w:p w:rsidR="008D4C59" w:rsidRDefault="008D4C59" w:rsidP="00D8298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9C" w:rsidRDefault="0046699C">
      <w:r>
        <w:separator/>
      </w:r>
    </w:p>
  </w:footnote>
  <w:footnote w:type="continuationSeparator" w:id="0">
    <w:p w:rsidR="0046699C" w:rsidRDefault="00466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59" w:rsidRDefault="008D4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28.75pt;height:105.75pt;rotation:315;z-index:-251658240;mso-position-horizontal:center;mso-position-horizontal-relative:margin;mso-position-vertical:center;mso-position-vertical-relative:margin" o:allowincell="f" fillcolor="silver" stroked="f">
          <v:fill opacity=".5"/>
          <v:textpath style="font-family:&quot;Arial&quot;;font-size:1pt" string="SIGNATU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59" w:rsidRDefault="008D4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28.75pt;height:105.75pt;rotation:315;z-index:-251659264;mso-position-horizontal:center;mso-position-horizontal-relative:margin;mso-position-vertical:center;mso-position-vertical-relative:margin" o:allowincell="f" fillcolor="silver" stroked="f">
          <v:fill opacity=".5"/>
          <v:textpath style="font-family:&quot;Arial&quot;;font-size:1pt" string="SIGNATU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2A26"/>
    <w:multiLevelType w:val="hybridMultilevel"/>
    <w:tmpl w:val="5EEE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C568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3B5B2F"/>
    <w:multiLevelType w:val="hybridMultilevel"/>
    <w:tmpl w:val="D1064AFA"/>
    <w:lvl w:ilvl="0" w:tplc="612AE2B2">
      <w:start w:val="1"/>
      <w:numFmt w:val="decimal"/>
      <w:lvlText w:val="%1."/>
      <w:lvlJc w:val="left"/>
      <w:pPr>
        <w:tabs>
          <w:tab w:val="num" w:pos="1080"/>
        </w:tabs>
        <w:ind w:left="1080" w:hanging="360"/>
      </w:pPr>
      <w:rPr>
        <w:rFonts w:ascii="Arial" w:eastAsia="Times New Roman" w:hAnsi="Arial" w:cs="Times New Roman"/>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330E7D"/>
    <w:multiLevelType w:val="multilevel"/>
    <w:tmpl w:val="D1064AFA"/>
    <w:lvl w:ilvl="0">
      <w:start w:val="1"/>
      <w:numFmt w:val="decimal"/>
      <w:lvlText w:val="%1."/>
      <w:lvlJc w:val="left"/>
      <w:pPr>
        <w:tabs>
          <w:tab w:val="num" w:pos="1080"/>
        </w:tabs>
        <w:ind w:left="1080" w:hanging="360"/>
      </w:pPr>
      <w:rPr>
        <w:rFonts w:ascii="Arial" w:eastAsia="Times New Roman" w:hAnsi="Arial"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18F7BFE"/>
    <w:multiLevelType w:val="hybridMultilevel"/>
    <w:tmpl w:val="73E244D8"/>
    <w:lvl w:ilvl="0" w:tplc="7506D5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8A72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B197712"/>
    <w:multiLevelType w:val="hybridMultilevel"/>
    <w:tmpl w:val="934691C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75B629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stylePaneFormatFilter w:val="3F01"/>
  <w:doNotTrackMoves/>
  <w:defaultTabStop w:val="720"/>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8D3"/>
    <w:rsid w:val="00022DA8"/>
    <w:rsid w:val="00025473"/>
    <w:rsid w:val="00027A7E"/>
    <w:rsid w:val="00033C55"/>
    <w:rsid w:val="00081B71"/>
    <w:rsid w:val="00094186"/>
    <w:rsid w:val="000A0738"/>
    <w:rsid w:val="000A1E94"/>
    <w:rsid w:val="00176CFC"/>
    <w:rsid w:val="0018603A"/>
    <w:rsid w:val="001D14B5"/>
    <w:rsid w:val="002058A9"/>
    <w:rsid w:val="002141EF"/>
    <w:rsid w:val="0022251D"/>
    <w:rsid w:val="0023713B"/>
    <w:rsid w:val="00246633"/>
    <w:rsid w:val="002C3F12"/>
    <w:rsid w:val="002C74A7"/>
    <w:rsid w:val="002E2E2B"/>
    <w:rsid w:val="002E3078"/>
    <w:rsid w:val="00346A58"/>
    <w:rsid w:val="00365D27"/>
    <w:rsid w:val="003A13AD"/>
    <w:rsid w:val="003A532B"/>
    <w:rsid w:val="003B7D80"/>
    <w:rsid w:val="003D2AF1"/>
    <w:rsid w:val="003D7625"/>
    <w:rsid w:val="003E56B0"/>
    <w:rsid w:val="00402D52"/>
    <w:rsid w:val="004310D6"/>
    <w:rsid w:val="00432CDB"/>
    <w:rsid w:val="00437809"/>
    <w:rsid w:val="004624C5"/>
    <w:rsid w:val="0046699C"/>
    <w:rsid w:val="00492963"/>
    <w:rsid w:val="004A3E13"/>
    <w:rsid w:val="004D3E5E"/>
    <w:rsid w:val="00511332"/>
    <w:rsid w:val="0051688A"/>
    <w:rsid w:val="005756EE"/>
    <w:rsid w:val="00587787"/>
    <w:rsid w:val="00591C69"/>
    <w:rsid w:val="005D57B3"/>
    <w:rsid w:val="0063288B"/>
    <w:rsid w:val="00687C12"/>
    <w:rsid w:val="006A7BBB"/>
    <w:rsid w:val="006C0FD5"/>
    <w:rsid w:val="007267FF"/>
    <w:rsid w:val="00783DD2"/>
    <w:rsid w:val="00803908"/>
    <w:rsid w:val="0083093F"/>
    <w:rsid w:val="00860805"/>
    <w:rsid w:val="00863ADD"/>
    <w:rsid w:val="00886898"/>
    <w:rsid w:val="0089780C"/>
    <w:rsid w:val="008B75F4"/>
    <w:rsid w:val="008C50CE"/>
    <w:rsid w:val="008D4C59"/>
    <w:rsid w:val="009210CB"/>
    <w:rsid w:val="009238CC"/>
    <w:rsid w:val="009978D3"/>
    <w:rsid w:val="009A3D16"/>
    <w:rsid w:val="00A146A9"/>
    <w:rsid w:val="00AA174F"/>
    <w:rsid w:val="00AC7836"/>
    <w:rsid w:val="00B15160"/>
    <w:rsid w:val="00B56C0F"/>
    <w:rsid w:val="00B62150"/>
    <w:rsid w:val="00B63300"/>
    <w:rsid w:val="00B9437B"/>
    <w:rsid w:val="00BE1B02"/>
    <w:rsid w:val="00BE30F7"/>
    <w:rsid w:val="00BE5423"/>
    <w:rsid w:val="00C31DAB"/>
    <w:rsid w:val="00CB0DE5"/>
    <w:rsid w:val="00D060F1"/>
    <w:rsid w:val="00D06C35"/>
    <w:rsid w:val="00D230F7"/>
    <w:rsid w:val="00D76357"/>
    <w:rsid w:val="00D82982"/>
    <w:rsid w:val="00D86D07"/>
    <w:rsid w:val="00D94520"/>
    <w:rsid w:val="00DB103A"/>
    <w:rsid w:val="00DC4553"/>
    <w:rsid w:val="00DC5CFA"/>
    <w:rsid w:val="00DD638F"/>
    <w:rsid w:val="00DF6EB4"/>
    <w:rsid w:val="00E00205"/>
    <w:rsid w:val="00E16AC1"/>
    <w:rsid w:val="00E62080"/>
    <w:rsid w:val="00E733AD"/>
    <w:rsid w:val="00EA3370"/>
    <w:rsid w:val="00EA4100"/>
    <w:rsid w:val="00EC3E53"/>
    <w:rsid w:val="00ED5C9F"/>
    <w:rsid w:val="00EE01CD"/>
    <w:rsid w:val="00F05D56"/>
    <w:rsid w:val="00F67A0B"/>
    <w:rsid w:val="00FC56FD"/>
    <w:rsid w:val="00FC5C87"/>
    <w:rsid w:val="00FE5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D3"/>
    <w:pPr>
      <w:widowControl w:val="0"/>
      <w:autoSpaceDE w:val="0"/>
      <w:autoSpaceDN w:val="0"/>
      <w:adjustRightInd w:val="0"/>
    </w:pPr>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82982"/>
    <w:pPr>
      <w:tabs>
        <w:tab w:val="center" w:pos="4320"/>
        <w:tab w:val="right" w:pos="8640"/>
      </w:tabs>
    </w:pPr>
  </w:style>
  <w:style w:type="character" w:styleId="PageNumber">
    <w:name w:val="page number"/>
    <w:basedOn w:val="DefaultParagraphFont"/>
    <w:rsid w:val="00D82982"/>
  </w:style>
  <w:style w:type="paragraph" w:styleId="Header">
    <w:name w:val="header"/>
    <w:basedOn w:val="Normal"/>
    <w:rsid w:val="00D82982"/>
    <w:pPr>
      <w:tabs>
        <w:tab w:val="center" w:pos="4320"/>
        <w:tab w:val="right" w:pos="8640"/>
      </w:tabs>
    </w:pPr>
  </w:style>
  <w:style w:type="character" w:styleId="CommentReference">
    <w:name w:val="annotation reference"/>
    <w:basedOn w:val="DefaultParagraphFont"/>
    <w:semiHidden/>
    <w:rsid w:val="00E16AC1"/>
    <w:rPr>
      <w:sz w:val="16"/>
      <w:szCs w:val="16"/>
    </w:rPr>
  </w:style>
  <w:style w:type="paragraph" w:styleId="CommentText">
    <w:name w:val="annotation text"/>
    <w:basedOn w:val="Normal"/>
    <w:semiHidden/>
    <w:rsid w:val="00E16AC1"/>
    <w:rPr>
      <w:sz w:val="20"/>
      <w:szCs w:val="20"/>
    </w:rPr>
  </w:style>
  <w:style w:type="paragraph" w:styleId="CommentSubject">
    <w:name w:val="annotation subject"/>
    <w:basedOn w:val="CommentText"/>
    <w:next w:val="CommentText"/>
    <w:semiHidden/>
    <w:rsid w:val="00E16AC1"/>
    <w:rPr>
      <w:b/>
      <w:bCs/>
    </w:rPr>
  </w:style>
  <w:style w:type="paragraph" w:styleId="BalloonText">
    <w:name w:val="Balloon Text"/>
    <w:basedOn w:val="Normal"/>
    <w:semiHidden/>
    <w:rsid w:val="00E16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9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RENO POLICE DEPARTMENT GENERAL ORDER</vt:lpstr>
    </vt:vector>
  </TitlesOfParts>
  <Company>City of Reno</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 POLICE DEPARTMENT GENERAL ORDER</dc:title>
  <dc:creator>parkern</dc:creator>
  <cp:lastModifiedBy>Austin</cp:lastModifiedBy>
  <cp:revision>2</cp:revision>
  <cp:lastPrinted>2006-08-24T15:10:00Z</cp:lastPrinted>
  <dcterms:created xsi:type="dcterms:W3CDTF">2015-06-30T14:38:00Z</dcterms:created>
  <dcterms:modified xsi:type="dcterms:W3CDTF">2015-06-30T14:38:00Z</dcterms:modified>
</cp:coreProperties>
</file>