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903" w:rsidRDefault="00974903" w:rsidP="00974903"/>
    <w:p w:rsidR="00974903" w:rsidRDefault="00974903" w:rsidP="00974903">
      <w:r>
        <w:rPr>
          <w:noProof/>
        </w:rPr>
        <w:drawing>
          <wp:inline distT="0" distB="0" distL="0" distR="0" wp14:anchorId="2E797185" wp14:editId="0404B4CA">
            <wp:extent cx="25812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733425"/>
                    </a:xfrm>
                    <a:prstGeom prst="rect">
                      <a:avLst/>
                    </a:prstGeom>
                    <a:noFill/>
                  </pic:spPr>
                </pic:pic>
              </a:graphicData>
            </a:graphic>
          </wp:inline>
        </w:drawing>
      </w:r>
    </w:p>
    <w:p w:rsidR="00974903" w:rsidRDefault="00974903" w:rsidP="00974903">
      <w:r>
        <w:t xml:space="preserve">April </w:t>
      </w:r>
      <w:r w:rsidR="0099034C">
        <w:t>30</w:t>
      </w:r>
      <w:r>
        <w:t>, 2025</w:t>
      </w:r>
    </w:p>
    <w:p w:rsidR="00974903" w:rsidRDefault="00974903" w:rsidP="00974903">
      <w:r>
        <w:t xml:space="preserve">Re: Maryland Public Information Act Request </w:t>
      </w:r>
    </w:p>
    <w:p w:rsidR="00974903" w:rsidRDefault="00974903" w:rsidP="00974903"/>
    <w:p w:rsidR="00974903" w:rsidRDefault="00974903" w:rsidP="00974903">
      <w:r>
        <w:t>Dear Requestor:</w:t>
      </w:r>
    </w:p>
    <w:p w:rsidR="00974903" w:rsidRPr="00176350" w:rsidRDefault="00974903" w:rsidP="00974903">
      <w:r>
        <w:t xml:space="preserve">Prince George’s Community College (the “College”) is in receipt of your April 17, 2025 email requesting inspection of certain public records pursuant to the Maryland Public Information Act (Md. Code. Ann., General Provisions </w:t>
      </w:r>
      <w:r>
        <w:rPr>
          <w:rFonts w:cstheme="minorHAnsi"/>
        </w:rPr>
        <w:t>§</w:t>
      </w:r>
      <w:r>
        <w:t xml:space="preserve"> 4-101 </w:t>
      </w:r>
      <w:r>
        <w:rPr>
          <w:i/>
        </w:rPr>
        <w:t>et. seq.</w:t>
      </w:r>
      <w:r>
        <w:t xml:space="preserve">) (the “MPIA”). Specifically, you requested “the most recent contract, governing, base, or master license agreement [between the College </w:t>
      </w:r>
      <w:proofErr w:type="gramStart"/>
      <w:r>
        <w:t>and]…</w:t>
      </w:r>
      <w:proofErr w:type="gramEnd"/>
      <w:r>
        <w:t>John Wiley &amp; Sons, Inc. (“Wiley”), related to the licensing of Wiley Online Library,” as well as other documents related to a contractual relationship between the College and Wiley, including but not limited to contracts, agreements, amendments, invoices, appendices, MOUs, MOAs, data processing agreements, and/or letters of intent.</w:t>
      </w:r>
    </w:p>
    <w:p w:rsidR="00974903" w:rsidRPr="00176350" w:rsidRDefault="00974903" w:rsidP="00974903">
      <w:r w:rsidRPr="00176350">
        <w:t>In full satisfaction of your request, the College is providing the attached document</w:t>
      </w:r>
      <w:r w:rsidR="00176350">
        <w:t>s</w:t>
      </w:r>
      <w:r w:rsidRPr="00176350">
        <w:t>.</w:t>
      </w:r>
      <w:r w:rsidR="00176350">
        <w:t xml:space="preserve"> The College does not have an active or expired master contract with Wiley; however, the College has issued the</w:t>
      </w:r>
      <w:r w:rsidR="0099034C">
        <w:t xml:space="preserve"> three (3)</w:t>
      </w:r>
      <w:r w:rsidR="00176350">
        <w:t xml:space="preserve"> attached purchase orders for Wiley products in the past. </w:t>
      </w:r>
      <w:r w:rsidRPr="00176350">
        <w:t>The College is not charging you any fees for the production of the record</w:t>
      </w:r>
      <w:r w:rsidR="00176350">
        <w:t>s</w:t>
      </w:r>
      <w:r w:rsidRPr="00176350">
        <w:t xml:space="preserve">. </w:t>
      </w:r>
    </w:p>
    <w:p w:rsidR="00974903" w:rsidRDefault="00974903" w:rsidP="00974903">
      <w:r>
        <w:t xml:space="preserve">If you believe that this response violates the MPIA, is incomplete, or otherwise constitutes a denial of your request, I ask that you contact me to discuss. However, please note that you have the right to seek a dispute resolution by the Maryland Public Access Ombudsman by email at </w:t>
      </w:r>
      <w:hyperlink r:id="rId5" w:history="1">
        <w:r w:rsidRPr="00887916">
          <w:rPr>
            <w:rStyle w:val="Hyperlink"/>
          </w:rPr>
          <w:t>pia.ombuds@oag.state.md.us</w:t>
        </w:r>
      </w:hyperlink>
      <w:r>
        <w:t xml:space="preserve">; by website submission at piaombuds.maryland.gov; or by mail at Public Access Ombudsman c/o Office of the Attorney General, 200 St. Paul Place, Baltimore, MD 21202. A request for dispute resolution should include the following: (1) the original MPIA request; (2) this response; (3) a brief description of the dispute; and (4) any relevant correspondence between your firm and the College. You also have the right to file a complaint with the appropriate circuit court pursuant to Md. Code. Ann., General Provisions </w:t>
      </w:r>
      <w:r>
        <w:rPr>
          <w:rFonts w:cstheme="minorHAnsi"/>
        </w:rPr>
        <w:t>§</w:t>
      </w:r>
      <w:r>
        <w:t xml:space="preserve"> 4-362.</w:t>
      </w:r>
    </w:p>
    <w:p w:rsidR="00974903" w:rsidRDefault="00974903" w:rsidP="00974903">
      <w:r>
        <w:t>Please contact me with any further questions.</w:t>
      </w:r>
    </w:p>
    <w:p w:rsidR="00974903" w:rsidRDefault="00974903" w:rsidP="00974903"/>
    <w:p w:rsidR="00974903" w:rsidRDefault="00974903" w:rsidP="00974903">
      <w:r>
        <w:t>Regards,</w:t>
      </w:r>
    </w:p>
    <w:p w:rsidR="00974903" w:rsidRDefault="00974903" w:rsidP="00974903"/>
    <w:p w:rsidR="00974903" w:rsidRDefault="00974903" w:rsidP="00974903">
      <w:pPr>
        <w:spacing w:after="0"/>
      </w:pPr>
      <w:r>
        <w:t>Justin Douds</w:t>
      </w:r>
    </w:p>
    <w:p w:rsidR="00974903" w:rsidRDefault="00974903" w:rsidP="00974903">
      <w:pPr>
        <w:spacing w:after="0"/>
      </w:pPr>
      <w:r>
        <w:t>Vice-President, Policy &amp; General Counsel</w:t>
      </w:r>
    </w:p>
    <w:p w:rsidR="00EB5EB2" w:rsidRDefault="00974903" w:rsidP="0099034C">
      <w:pPr>
        <w:spacing w:after="0"/>
      </w:pPr>
      <w:r>
        <w:t>Prince George’s Community College</w:t>
      </w:r>
      <w:bookmarkStart w:id="0" w:name="_GoBack"/>
      <w:bookmarkEnd w:id="0"/>
    </w:p>
    <w:sectPr w:rsidR="00EB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03"/>
    <w:rsid w:val="00176350"/>
    <w:rsid w:val="00974903"/>
    <w:rsid w:val="0099034C"/>
    <w:rsid w:val="00EB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46A7"/>
  <w15:chartTrackingRefBased/>
  <w15:docId w15:val="{860F323A-0330-4C87-B2E5-5D30050C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a.ombuds@oag.state.md.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 Douds</dc:creator>
  <cp:keywords/>
  <dc:description/>
  <cp:lastModifiedBy>Justin W Douds</cp:lastModifiedBy>
  <cp:revision>2</cp:revision>
  <dcterms:created xsi:type="dcterms:W3CDTF">2025-04-30T12:52:00Z</dcterms:created>
  <dcterms:modified xsi:type="dcterms:W3CDTF">2025-04-30T12:52:00Z</dcterms:modified>
</cp:coreProperties>
</file>