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2A90" w14:textId="77777777" w:rsidR="008B48AD" w:rsidRDefault="008B48AD" w:rsidP="00FE7EEE">
      <w:pPr>
        <w:pStyle w:val="Title"/>
      </w:pPr>
    </w:p>
    <w:p w14:paraId="17D19D0C" w14:textId="77777777" w:rsidR="00FE7EEE" w:rsidRPr="00D627C8" w:rsidRDefault="00FE7EEE" w:rsidP="00FE7EEE">
      <w:pPr>
        <w:pStyle w:val="Title"/>
      </w:pPr>
      <w:r w:rsidRPr="00D627C8">
        <w:t>DUBLIN POLICE DEPARTMENT</w:t>
      </w:r>
    </w:p>
    <w:p w14:paraId="5F829AD1" w14:textId="77777777" w:rsidR="00E969B7" w:rsidRPr="00D627C8" w:rsidRDefault="00E969B7">
      <w:pPr>
        <w:pStyle w:val="Title"/>
      </w:pPr>
    </w:p>
    <w:p w14:paraId="307A2C61" w14:textId="77777777" w:rsidR="00E969B7" w:rsidRPr="00D627C8" w:rsidRDefault="00E969B7">
      <w:pPr>
        <w:pStyle w:val="Title"/>
      </w:pPr>
      <w:r w:rsidRPr="00D627C8">
        <w:t>STANDARD OPERATING PROCEDURE</w:t>
      </w:r>
    </w:p>
    <w:p w14:paraId="5A0540A8" w14:textId="77777777" w:rsidR="00E969B7" w:rsidRPr="00D627C8" w:rsidRDefault="00E969B7">
      <w:pPr>
        <w:pStyle w:val="Title"/>
      </w:pPr>
    </w:p>
    <w:p w14:paraId="168E4872" w14:textId="77777777" w:rsidR="00E969B7" w:rsidRPr="00D627C8" w:rsidRDefault="00E969B7">
      <w:pPr>
        <w:pStyle w:val="Title"/>
        <w:jc w:val="left"/>
      </w:pPr>
      <w:r w:rsidRPr="00D627C8">
        <w:t xml:space="preserve">SECTION: </w:t>
      </w:r>
      <w:r w:rsidR="00A837AA">
        <w:t>P-017</w:t>
      </w:r>
      <w:r w:rsidRPr="00D627C8">
        <w:tab/>
      </w:r>
      <w:r w:rsidRPr="00D627C8">
        <w:tab/>
      </w:r>
      <w:r w:rsidRPr="00D627C8">
        <w:tab/>
      </w:r>
      <w:r w:rsidR="00A741BE" w:rsidRPr="00D627C8">
        <w:t xml:space="preserve"> </w:t>
      </w:r>
      <w:r w:rsidRPr="00D627C8">
        <w:tab/>
      </w:r>
      <w:r w:rsidR="00E360AD">
        <w:t>DE-ESCALATION</w:t>
      </w:r>
      <w:r w:rsidR="00F33B98">
        <w:t xml:space="preserve"> / </w:t>
      </w:r>
      <w:r w:rsidR="008E0048">
        <w:t>MENTALLY ILL</w:t>
      </w:r>
    </w:p>
    <w:p w14:paraId="6B7E07F7" w14:textId="77777777" w:rsidR="00E969B7" w:rsidRPr="00D627C8" w:rsidRDefault="00E969B7">
      <w:pPr>
        <w:pStyle w:val="Title"/>
        <w:jc w:val="left"/>
      </w:pPr>
    </w:p>
    <w:p w14:paraId="5D0484AB" w14:textId="77777777" w:rsidR="00E969B7" w:rsidRPr="00D627C8" w:rsidRDefault="00E969B7">
      <w:pPr>
        <w:pStyle w:val="Title"/>
        <w:jc w:val="left"/>
      </w:pPr>
      <w:r w:rsidRPr="00D627C8">
        <w:t>EFFECTIVE DATE:</w:t>
      </w:r>
      <w:r w:rsidR="00A741BE" w:rsidRPr="00D627C8">
        <w:t xml:space="preserve"> </w:t>
      </w:r>
      <w:r w:rsidR="00A37603">
        <w:t>22 SEP 2020</w:t>
      </w:r>
      <w:r w:rsidRPr="00D627C8">
        <w:tab/>
        <w:t>NUMBER OF PAGES</w:t>
      </w:r>
      <w:r w:rsidR="00FA38F9" w:rsidRPr="00D627C8">
        <w:t xml:space="preserve">:  </w:t>
      </w:r>
      <w:r w:rsidR="00716FFD">
        <w:t>5</w:t>
      </w:r>
    </w:p>
    <w:p w14:paraId="11626A5E" w14:textId="77777777" w:rsidR="00E969B7" w:rsidRPr="00D627C8" w:rsidRDefault="00E969B7">
      <w:pPr>
        <w:pStyle w:val="Title"/>
        <w:jc w:val="left"/>
      </w:pPr>
    </w:p>
    <w:p w14:paraId="07974E40" w14:textId="77777777" w:rsidR="00E969B7" w:rsidRPr="00D627C8" w:rsidRDefault="00E969B7" w:rsidP="00A741BE">
      <w:pPr>
        <w:pStyle w:val="Title"/>
        <w:ind w:right="-540"/>
        <w:jc w:val="left"/>
      </w:pPr>
      <w:r w:rsidRPr="00D627C8">
        <w:t xml:space="preserve">REVISED </w:t>
      </w:r>
      <w:r w:rsidR="009357D6" w:rsidRPr="00D627C8">
        <w:t>DATE:</w:t>
      </w:r>
      <w:r w:rsidRPr="00D627C8">
        <w:t xml:space="preserve"> </w:t>
      </w:r>
      <w:r w:rsidR="00A37603">
        <w:t xml:space="preserve">22 </w:t>
      </w:r>
      <w:r w:rsidR="000D68FF">
        <w:t>FEB</w:t>
      </w:r>
      <w:r w:rsidR="00A37603">
        <w:t xml:space="preserve"> 202</w:t>
      </w:r>
      <w:r w:rsidR="000D68FF">
        <w:t>3</w:t>
      </w:r>
      <w:r w:rsidRPr="00D627C8">
        <w:t xml:space="preserve"> </w:t>
      </w:r>
      <w:r w:rsidR="00E950BD">
        <w:tab/>
      </w:r>
      <w:r w:rsidR="00A741BE" w:rsidRPr="00D627C8">
        <w:tab/>
      </w:r>
      <w:r w:rsidRPr="00D627C8">
        <w:t>DISTRIBUTION</w:t>
      </w:r>
      <w:r w:rsidR="00A741BE" w:rsidRPr="00D627C8">
        <w:t xml:space="preserve"> </w:t>
      </w:r>
      <w:r w:rsidRPr="00D627C8">
        <w:t>AUTHORIZATION</w:t>
      </w:r>
    </w:p>
    <w:p w14:paraId="52A1A645" w14:textId="77777777" w:rsidR="00E969B7" w:rsidRPr="00D627C8" w:rsidRDefault="00E969B7">
      <w:pPr>
        <w:rPr>
          <w:sz w:val="22"/>
        </w:rPr>
      </w:pPr>
    </w:p>
    <w:p w14:paraId="1E7487AD" w14:textId="77777777" w:rsidR="00E969B7" w:rsidRPr="00D627C8" w:rsidRDefault="00E969B7">
      <w:pPr>
        <w:pStyle w:val="Title"/>
        <w:jc w:val="left"/>
      </w:pPr>
      <w:r w:rsidRPr="00D627C8">
        <w:t>STANDARD COVERED</w:t>
      </w:r>
      <w:r w:rsidRPr="00D627C8">
        <w:tab/>
      </w:r>
      <w:r w:rsidRPr="00D627C8">
        <w:tab/>
      </w:r>
      <w:r w:rsidRPr="00D627C8">
        <w:tab/>
      </w:r>
      <w:r w:rsidR="00FE7EEE" w:rsidRPr="00D627C8">
        <w:tab/>
      </w:r>
      <w:r w:rsidR="00FE7EEE" w:rsidRPr="00D627C8">
        <w:tab/>
      </w:r>
      <w:r w:rsidR="00C055F3">
        <w:rPr>
          <w:bCs w:val="0"/>
          <w:i/>
          <w:snapToGrid w:val="0"/>
        </w:rPr>
        <w:t>CHIEF KEITH MOON</w:t>
      </w:r>
    </w:p>
    <w:p w14:paraId="7785ACD2" w14:textId="0493AA2A" w:rsidR="00E969B7" w:rsidRPr="00D627C8" w:rsidRDefault="00A42848">
      <w:pPr>
        <w:pStyle w:val="Subtitle"/>
        <w:rPr>
          <w:rFonts w:ascii="Arial" w:hAnsi="Arial" w:cs="Arial"/>
          <w:sz w:val="24"/>
        </w:rPr>
      </w:pPr>
      <w:r w:rsidRPr="00D627C8">
        <w:rPr>
          <w:noProof/>
        </w:rPr>
        <mc:AlternateContent>
          <mc:Choice Requires="wps">
            <w:drawing>
              <wp:anchor distT="0" distB="0" distL="114300" distR="114300" simplePos="0" relativeHeight="251657728" behindDoc="0" locked="0" layoutInCell="1" allowOverlap="1" wp14:anchorId="719AFFA9" wp14:editId="22FDFB05">
                <wp:simplePos x="0" y="0"/>
                <wp:positionH relativeFrom="column">
                  <wp:posOffset>3032760</wp:posOffset>
                </wp:positionH>
                <wp:positionV relativeFrom="paragraph">
                  <wp:posOffset>58420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7F8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4.6pt" to="44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" strokeweight="3pt">
                <v:stroke linestyle="thinThin"/>
              </v:line>
            </w:pict>
          </mc:Fallback>
        </mc:AlternateContent>
      </w:r>
      <w:r w:rsidR="00A741BE" w:rsidRPr="00D627C8">
        <w:rPr>
          <w:rFonts w:ascii="Arial" w:hAnsi="Arial" w:cs="Arial"/>
          <w:sz w:val="24"/>
        </w:rPr>
        <w:t xml:space="preserve">  </w:t>
      </w:r>
    </w:p>
    <w:tbl>
      <w:tblPr>
        <w:tblW w:w="9000" w:type="dxa"/>
        <w:tblInd w:w="189" w:type="dxa"/>
        <w:tblBorders>
          <w:top w:val="thickThinSmallGap" w:sz="24" w:space="0" w:color="auto"/>
        </w:tblBorders>
        <w:tblLook w:val="0000" w:firstRow="0" w:lastRow="0" w:firstColumn="0" w:lastColumn="0" w:noHBand="0" w:noVBand="0"/>
      </w:tblPr>
      <w:tblGrid>
        <w:gridCol w:w="9000"/>
      </w:tblGrid>
      <w:tr w:rsidR="00E969B7" w:rsidRPr="00D627C8" w14:paraId="6CB19E01" w14:textId="77777777">
        <w:trPr>
          <w:trHeight w:val="100"/>
        </w:trPr>
        <w:tc>
          <w:tcPr>
            <w:tcW w:w="9000" w:type="dxa"/>
          </w:tcPr>
          <w:p w14:paraId="5E43DE3C" w14:textId="77777777" w:rsidR="00E969B7" w:rsidRPr="00D627C8" w:rsidRDefault="00E969B7">
            <w:pPr>
              <w:rPr>
                <w:sz w:val="22"/>
              </w:rPr>
            </w:pPr>
          </w:p>
        </w:tc>
      </w:tr>
    </w:tbl>
    <w:p w14:paraId="75077004" w14:textId="77777777" w:rsidR="00E360AD" w:rsidRDefault="00E360AD" w:rsidP="00E360AD">
      <w:pPr>
        <w:pStyle w:val="Heading1"/>
        <w:rPr>
          <w:rFonts w:ascii="Times New Roman" w:hAnsi="Times New Roman"/>
        </w:rPr>
      </w:pPr>
      <w:r>
        <w:rPr>
          <w:rFonts w:ascii="Times New Roman" w:hAnsi="Times New Roman"/>
        </w:rPr>
        <w:t>I.  PURPOSE</w:t>
      </w:r>
    </w:p>
    <w:p w14:paraId="396139C5" w14:textId="77777777" w:rsidR="00E360AD" w:rsidRDefault="00E360AD" w:rsidP="00E360AD">
      <w:pPr>
        <w:rPr>
          <w:sz w:val="22"/>
        </w:rPr>
      </w:pPr>
    </w:p>
    <w:p w14:paraId="61F21F31" w14:textId="757E6D5C" w:rsidR="00924EA5" w:rsidRPr="000B3571" w:rsidRDefault="00E360AD" w:rsidP="00924EA5">
      <w:pPr>
        <w:pStyle w:val="Heading1"/>
        <w:ind w:left="360"/>
        <w:rPr>
          <w:rFonts w:ascii="Times New Roman" w:hAnsi="Times New Roman"/>
          <w:b w:val="0"/>
          <w:bCs/>
          <w:sz w:val="24"/>
          <w:szCs w:val="24"/>
        </w:rPr>
      </w:pPr>
      <w:r w:rsidRPr="000B3571">
        <w:rPr>
          <w:rFonts w:ascii="Times New Roman" w:hAnsi="Times New Roman"/>
          <w:b w:val="0"/>
          <w:bCs/>
          <w:sz w:val="24"/>
          <w:szCs w:val="24"/>
        </w:rPr>
        <w:t xml:space="preserve">It is the purpose of this policy to establish guidelines </w:t>
      </w:r>
      <w:r w:rsidR="005C0CD0">
        <w:rPr>
          <w:rFonts w:ascii="Times New Roman" w:hAnsi="Times New Roman"/>
          <w:b w:val="0"/>
          <w:bCs/>
          <w:sz w:val="24"/>
          <w:szCs w:val="24"/>
        </w:rPr>
        <w:t>for</w:t>
      </w:r>
      <w:r w:rsidRPr="000B3571">
        <w:rPr>
          <w:rFonts w:ascii="Times New Roman" w:hAnsi="Times New Roman"/>
          <w:b w:val="0"/>
          <w:bCs/>
          <w:sz w:val="24"/>
          <w:szCs w:val="24"/>
        </w:rPr>
        <w:t xml:space="preserve"> </w:t>
      </w:r>
      <w:r w:rsidR="005C0CD0">
        <w:rPr>
          <w:rFonts w:ascii="Times New Roman" w:hAnsi="Times New Roman"/>
          <w:b w:val="0"/>
          <w:bCs/>
          <w:sz w:val="24"/>
          <w:szCs w:val="24"/>
        </w:rPr>
        <w:t>d</w:t>
      </w:r>
      <w:r w:rsidRPr="000B3571">
        <w:rPr>
          <w:rFonts w:ascii="Times New Roman" w:hAnsi="Times New Roman"/>
          <w:b w:val="0"/>
          <w:bCs/>
          <w:sz w:val="24"/>
          <w:szCs w:val="24"/>
        </w:rPr>
        <w:t>e-</w:t>
      </w:r>
      <w:r w:rsidR="005C0CD0">
        <w:rPr>
          <w:rFonts w:ascii="Times New Roman" w:hAnsi="Times New Roman"/>
          <w:b w:val="0"/>
          <w:bCs/>
          <w:sz w:val="24"/>
          <w:szCs w:val="24"/>
        </w:rPr>
        <w:t>e</w:t>
      </w:r>
      <w:r w:rsidRPr="000B3571">
        <w:rPr>
          <w:rFonts w:ascii="Times New Roman" w:hAnsi="Times New Roman"/>
          <w:b w:val="0"/>
          <w:bCs/>
          <w:sz w:val="24"/>
          <w:szCs w:val="24"/>
        </w:rPr>
        <w:t>scal</w:t>
      </w:r>
      <w:r w:rsidR="00924EA5" w:rsidRPr="000B3571">
        <w:rPr>
          <w:rFonts w:ascii="Times New Roman" w:hAnsi="Times New Roman"/>
          <w:b w:val="0"/>
          <w:bCs/>
          <w:sz w:val="24"/>
          <w:szCs w:val="24"/>
        </w:rPr>
        <w:t>a</w:t>
      </w:r>
      <w:r w:rsidRPr="000B3571">
        <w:rPr>
          <w:rFonts w:ascii="Times New Roman" w:hAnsi="Times New Roman"/>
          <w:b w:val="0"/>
          <w:bCs/>
          <w:sz w:val="24"/>
          <w:szCs w:val="24"/>
        </w:rPr>
        <w:t>tion</w:t>
      </w:r>
      <w:r w:rsidR="00924EA5" w:rsidRPr="000B3571">
        <w:rPr>
          <w:rFonts w:ascii="Times New Roman" w:hAnsi="Times New Roman"/>
          <w:b w:val="0"/>
          <w:bCs/>
          <w:sz w:val="24"/>
          <w:szCs w:val="24"/>
        </w:rPr>
        <w:t>.</w:t>
      </w:r>
      <w:r w:rsidR="00924EA5" w:rsidRPr="000B3571">
        <w:rPr>
          <w:rFonts w:ascii="Times New Roman" w:hAnsi="Times New Roman"/>
          <w:sz w:val="24"/>
          <w:szCs w:val="24"/>
        </w:rPr>
        <w:t xml:space="preserve"> </w:t>
      </w:r>
      <w:r w:rsidR="00924EA5" w:rsidRPr="000B3571">
        <w:rPr>
          <w:rFonts w:ascii="Times New Roman" w:hAnsi="Times New Roman"/>
          <w:b w:val="0"/>
          <w:bCs/>
          <w:sz w:val="24"/>
          <w:szCs w:val="24"/>
        </w:rPr>
        <w:t>De-escalation is the result of a combination of communication, empathy, instinct, and sound officer</w:t>
      </w:r>
      <w:r w:rsidR="00A837AA" w:rsidRPr="000B3571">
        <w:rPr>
          <w:rFonts w:ascii="Times New Roman" w:hAnsi="Times New Roman"/>
          <w:b w:val="0"/>
          <w:bCs/>
          <w:sz w:val="24"/>
          <w:szCs w:val="24"/>
        </w:rPr>
        <w:t>(s)</w:t>
      </w:r>
      <w:r w:rsidR="00924EA5" w:rsidRPr="000B3571">
        <w:rPr>
          <w:rFonts w:ascii="Times New Roman" w:hAnsi="Times New Roman"/>
          <w:b w:val="0"/>
          <w:bCs/>
          <w:sz w:val="24"/>
          <w:szCs w:val="24"/>
        </w:rPr>
        <w:t xml:space="preserve"> safety tactics. </w:t>
      </w:r>
      <w:r w:rsidR="005C0CD0">
        <w:rPr>
          <w:rFonts w:ascii="Times New Roman" w:hAnsi="Times New Roman"/>
          <w:b w:val="0"/>
          <w:bCs/>
          <w:sz w:val="24"/>
          <w:szCs w:val="24"/>
        </w:rPr>
        <w:t>Its</w:t>
      </w:r>
      <w:r w:rsidR="00924EA5" w:rsidRPr="000B3571">
        <w:rPr>
          <w:rFonts w:ascii="Times New Roman" w:hAnsi="Times New Roman"/>
          <w:b w:val="0"/>
          <w:bCs/>
          <w:sz w:val="24"/>
          <w:szCs w:val="24"/>
        </w:rPr>
        <w:t xml:space="preserve"> goal is to help the officer</w:t>
      </w:r>
      <w:r w:rsidR="00A837AA" w:rsidRPr="000B3571">
        <w:rPr>
          <w:rFonts w:ascii="Times New Roman" w:hAnsi="Times New Roman"/>
          <w:b w:val="0"/>
          <w:bCs/>
          <w:sz w:val="24"/>
          <w:szCs w:val="24"/>
        </w:rPr>
        <w:t>(s)</w:t>
      </w:r>
      <w:r w:rsidR="00924EA5" w:rsidRPr="000B3571">
        <w:rPr>
          <w:rFonts w:ascii="Times New Roman" w:hAnsi="Times New Roman"/>
          <w:b w:val="0"/>
          <w:bCs/>
          <w:sz w:val="24"/>
          <w:szCs w:val="24"/>
        </w:rPr>
        <w:t xml:space="preserve"> achieve a good outcome where neither the officer</w:t>
      </w:r>
      <w:r w:rsidR="00A837AA" w:rsidRPr="000B3571">
        <w:rPr>
          <w:rFonts w:ascii="Times New Roman" w:hAnsi="Times New Roman"/>
          <w:b w:val="0"/>
          <w:bCs/>
          <w:sz w:val="24"/>
          <w:szCs w:val="24"/>
        </w:rPr>
        <w:t>(s)</w:t>
      </w:r>
      <w:r w:rsidR="00924EA5" w:rsidRPr="000B3571">
        <w:rPr>
          <w:rFonts w:ascii="Times New Roman" w:hAnsi="Times New Roman"/>
          <w:b w:val="0"/>
          <w:bCs/>
          <w:sz w:val="24"/>
          <w:szCs w:val="24"/>
        </w:rPr>
        <w:t xml:space="preserve"> nor the subject is </w:t>
      </w:r>
      <w:r w:rsidR="00A837AA" w:rsidRPr="000B3571">
        <w:rPr>
          <w:rFonts w:ascii="Times New Roman" w:hAnsi="Times New Roman"/>
          <w:b w:val="0"/>
          <w:bCs/>
          <w:sz w:val="24"/>
          <w:szCs w:val="24"/>
        </w:rPr>
        <w:t>i</w:t>
      </w:r>
      <w:r w:rsidR="00924EA5" w:rsidRPr="000B3571">
        <w:rPr>
          <w:rFonts w:ascii="Times New Roman" w:hAnsi="Times New Roman"/>
          <w:b w:val="0"/>
          <w:bCs/>
          <w:sz w:val="24"/>
          <w:szCs w:val="24"/>
        </w:rPr>
        <w:t xml:space="preserve">njured. </w:t>
      </w:r>
    </w:p>
    <w:p w14:paraId="20A398D5" w14:textId="77777777" w:rsidR="00E360AD" w:rsidRDefault="00E360AD" w:rsidP="00E360AD">
      <w:pPr>
        <w:pStyle w:val="BodyText"/>
        <w:ind w:left="360"/>
      </w:pPr>
    </w:p>
    <w:p w14:paraId="3F2AEAC9" w14:textId="77777777" w:rsidR="00E360AD" w:rsidRDefault="00E360AD" w:rsidP="00E360AD">
      <w:pPr>
        <w:pStyle w:val="BodyText"/>
        <w:ind w:left="360"/>
      </w:pPr>
    </w:p>
    <w:p w14:paraId="6C7DFED4" w14:textId="77777777" w:rsidR="00924EA5" w:rsidRDefault="00E360AD" w:rsidP="00924EA5">
      <w:pPr>
        <w:pStyle w:val="BodyText"/>
        <w:rPr>
          <w:b/>
        </w:rPr>
      </w:pPr>
      <w:r>
        <w:rPr>
          <w:b/>
        </w:rPr>
        <w:t>II.  POLICY</w:t>
      </w:r>
    </w:p>
    <w:p w14:paraId="38A5F4BD" w14:textId="77777777" w:rsidR="00371EA0" w:rsidRDefault="00371EA0" w:rsidP="00347F75">
      <w:pPr>
        <w:pStyle w:val="Heading1"/>
        <w:rPr>
          <w:rFonts w:ascii="Times New Roman" w:hAnsi="Times New Roman"/>
          <w:b w:val="0"/>
          <w:bCs/>
        </w:rPr>
      </w:pPr>
    </w:p>
    <w:p w14:paraId="51AADBE3" w14:textId="77777777" w:rsidR="00924EA5" w:rsidRPr="000B3571" w:rsidRDefault="00924EA5" w:rsidP="00371EA0">
      <w:pPr>
        <w:pStyle w:val="Heading1"/>
        <w:ind w:left="330"/>
        <w:rPr>
          <w:rFonts w:ascii="Times New Roman" w:hAnsi="Times New Roman"/>
          <w:b w:val="0"/>
          <w:bCs/>
          <w:sz w:val="24"/>
          <w:szCs w:val="24"/>
        </w:rPr>
      </w:pPr>
      <w:r w:rsidRPr="000B3571">
        <w:rPr>
          <w:rFonts w:ascii="Times New Roman" w:hAnsi="Times New Roman"/>
          <w:b w:val="0"/>
          <w:bCs/>
          <w:sz w:val="24"/>
          <w:szCs w:val="24"/>
        </w:rPr>
        <w:t>The overall goal of this policy is to promote thoughtful resolutions to situations and to</w:t>
      </w:r>
      <w:r w:rsidR="00371EA0" w:rsidRPr="000B3571">
        <w:rPr>
          <w:rFonts w:ascii="Times New Roman" w:hAnsi="Times New Roman"/>
          <w:b w:val="0"/>
          <w:bCs/>
          <w:sz w:val="24"/>
          <w:szCs w:val="24"/>
        </w:rPr>
        <w:t xml:space="preserve"> </w:t>
      </w:r>
      <w:r w:rsidRPr="000B3571">
        <w:rPr>
          <w:rFonts w:ascii="Times New Roman" w:hAnsi="Times New Roman"/>
          <w:b w:val="0"/>
          <w:bCs/>
          <w:sz w:val="24"/>
          <w:szCs w:val="24"/>
        </w:rPr>
        <w:t>reduce the likelihood of harm to all persons involved. De-escalation is reviewed and evaluated under the totality of the circumstances present at the time of the incident.</w:t>
      </w:r>
    </w:p>
    <w:p w14:paraId="22C27C84" w14:textId="77777777" w:rsidR="00143CAD" w:rsidRDefault="00143CAD" w:rsidP="00143CAD"/>
    <w:p w14:paraId="1A2FA0C2" w14:textId="77777777" w:rsidR="00143CAD" w:rsidRPr="006F0704" w:rsidRDefault="006F0704" w:rsidP="006F0704">
      <w:pPr>
        <w:pStyle w:val="Heading1"/>
        <w:rPr>
          <w:rFonts w:ascii="Times New Roman" w:hAnsi="Times New Roman"/>
          <w:bCs/>
          <w:szCs w:val="22"/>
        </w:rPr>
      </w:pPr>
      <w:r w:rsidRPr="006F0704">
        <w:rPr>
          <w:rFonts w:ascii="Times New Roman" w:hAnsi="Times New Roman"/>
        </w:rPr>
        <w:t>III</w:t>
      </w:r>
      <w:r w:rsidR="00143CAD" w:rsidRPr="006F0704">
        <w:rPr>
          <w:rFonts w:ascii="Times New Roman" w:hAnsi="Times New Roman"/>
        </w:rPr>
        <w:t>.</w:t>
      </w:r>
      <w:r w:rsidR="00E12779">
        <w:rPr>
          <w:rFonts w:ascii="Times New Roman" w:hAnsi="Times New Roman"/>
        </w:rPr>
        <w:t xml:space="preserve">  </w:t>
      </w:r>
      <w:r w:rsidRPr="006F0704">
        <w:rPr>
          <w:rFonts w:ascii="Times New Roman" w:hAnsi="Times New Roman"/>
          <w:bCs/>
          <w:szCs w:val="22"/>
        </w:rPr>
        <w:t>DE-ESCALATION</w:t>
      </w:r>
      <w:r w:rsidR="00143CAD" w:rsidRPr="006F0704">
        <w:rPr>
          <w:rFonts w:ascii="Times New Roman" w:hAnsi="Times New Roman"/>
          <w:bCs/>
          <w:szCs w:val="22"/>
        </w:rPr>
        <w:t xml:space="preserve">  </w:t>
      </w:r>
    </w:p>
    <w:p w14:paraId="3036ECEC" w14:textId="77777777" w:rsidR="00143CAD" w:rsidRDefault="00143CAD" w:rsidP="00143CAD"/>
    <w:p w14:paraId="462BE749" w14:textId="77777777" w:rsidR="00143CAD" w:rsidRPr="000B3571" w:rsidRDefault="00143CAD" w:rsidP="006F0704">
      <w:pPr>
        <w:pStyle w:val="Heading1"/>
        <w:ind w:left="390"/>
        <w:rPr>
          <w:rFonts w:ascii="Times New Roman" w:hAnsi="Times New Roman"/>
          <w:b w:val="0"/>
          <w:bCs/>
          <w:sz w:val="24"/>
          <w:szCs w:val="24"/>
        </w:rPr>
      </w:pPr>
      <w:r w:rsidRPr="000B3571">
        <w:rPr>
          <w:rFonts w:ascii="Times New Roman" w:hAnsi="Times New Roman"/>
          <w:b w:val="0"/>
          <w:bCs/>
          <w:sz w:val="24"/>
          <w:szCs w:val="24"/>
        </w:rPr>
        <w:t>De-escalation may take the form of scene management, team tactics, and/or individual engagement. Even when individual engagement is not feasible, de-escalation techniques including scene management and team tactics such as time, distance, and shielding, should still be used unless doing so would create undue risk of harm to any person due to the exigency/threat of a situation.</w:t>
      </w:r>
    </w:p>
    <w:p w14:paraId="1D54B549" w14:textId="77777777" w:rsidR="00143CAD" w:rsidRPr="000B3571" w:rsidRDefault="00143CAD" w:rsidP="006F0704">
      <w:pPr>
        <w:pStyle w:val="Heading1"/>
        <w:rPr>
          <w:rFonts w:ascii="Times New Roman" w:hAnsi="Times New Roman"/>
          <w:b w:val="0"/>
          <w:bCs/>
          <w:sz w:val="24"/>
          <w:szCs w:val="24"/>
        </w:rPr>
      </w:pPr>
    </w:p>
    <w:p w14:paraId="55BB7C39" w14:textId="0E365D02" w:rsidR="00143CAD" w:rsidRPr="000B3571" w:rsidRDefault="00143CAD" w:rsidP="006F0704">
      <w:pPr>
        <w:pStyle w:val="Heading1"/>
        <w:ind w:left="330"/>
        <w:rPr>
          <w:rFonts w:ascii="Times New Roman" w:hAnsi="Times New Roman"/>
          <w:b w:val="0"/>
          <w:bCs/>
          <w:sz w:val="24"/>
          <w:szCs w:val="24"/>
        </w:rPr>
      </w:pPr>
      <w:r w:rsidRPr="000B3571">
        <w:rPr>
          <w:rFonts w:ascii="Times New Roman" w:hAnsi="Times New Roman"/>
          <w:b w:val="0"/>
          <w:bCs/>
          <w:sz w:val="24"/>
          <w:szCs w:val="24"/>
        </w:rPr>
        <w:t xml:space="preserve">De-escalation tactics and techniques are actions used by </w:t>
      </w:r>
      <w:r w:rsidR="005C0CD0">
        <w:rPr>
          <w:rFonts w:ascii="Times New Roman" w:hAnsi="Times New Roman"/>
          <w:b w:val="0"/>
          <w:bCs/>
          <w:sz w:val="24"/>
          <w:szCs w:val="24"/>
        </w:rPr>
        <w:t xml:space="preserve">the </w:t>
      </w:r>
      <w:r w:rsidRPr="000B3571">
        <w:rPr>
          <w:rFonts w:ascii="Times New Roman" w:hAnsi="Times New Roman"/>
          <w:b w:val="0"/>
          <w:bCs/>
          <w:sz w:val="24"/>
          <w:szCs w:val="24"/>
        </w:rPr>
        <w:t>officer</w:t>
      </w:r>
      <w:r w:rsidR="00BE56F0" w:rsidRPr="000B3571">
        <w:rPr>
          <w:rFonts w:ascii="Times New Roman" w:hAnsi="Times New Roman"/>
          <w:b w:val="0"/>
          <w:bCs/>
          <w:sz w:val="24"/>
          <w:szCs w:val="24"/>
        </w:rPr>
        <w:t>(</w:t>
      </w:r>
      <w:r w:rsidRPr="000B3571">
        <w:rPr>
          <w:rFonts w:ascii="Times New Roman" w:hAnsi="Times New Roman"/>
          <w:b w:val="0"/>
          <w:bCs/>
          <w:sz w:val="24"/>
          <w:szCs w:val="24"/>
        </w:rPr>
        <w:t>s</w:t>
      </w:r>
      <w:r w:rsidR="00BE56F0" w:rsidRPr="000B3571">
        <w:rPr>
          <w:rFonts w:ascii="Times New Roman" w:hAnsi="Times New Roman"/>
          <w:b w:val="0"/>
          <w:bCs/>
          <w:sz w:val="24"/>
          <w:szCs w:val="24"/>
        </w:rPr>
        <w:t>)</w:t>
      </w:r>
      <w:r w:rsidRPr="000B3571">
        <w:rPr>
          <w:rFonts w:ascii="Times New Roman" w:hAnsi="Times New Roman"/>
          <w:b w:val="0"/>
          <w:bCs/>
          <w:sz w:val="24"/>
          <w:szCs w:val="24"/>
        </w:rPr>
        <w:t>, when safe and feasible without compromising law enforcement priorities, that seek to minimize the likelihood of the need to use force during an incident and increase the likelihood of voluntary compliance. </w:t>
      </w:r>
    </w:p>
    <w:p w14:paraId="14997438" w14:textId="77777777" w:rsidR="00BE024D" w:rsidRPr="000B3571" w:rsidRDefault="00BE024D" w:rsidP="006F0704">
      <w:pPr>
        <w:pStyle w:val="Heading1"/>
        <w:rPr>
          <w:rFonts w:ascii="Times New Roman" w:hAnsi="Times New Roman"/>
          <w:b w:val="0"/>
          <w:bCs/>
          <w:sz w:val="24"/>
          <w:szCs w:val="24"/>
        </w:rPr>
      </w:pPr>
    </w:p>
    <w:p w14:paraId="5E0C5631" w14:textId="0C1716B4" w:rsidR="00143CAD" w:rsidRPr="000B3571" w:rsidRDefault="00143CAD" w:rsidP="00DF2153">
      <w:pPr>
        <w:pStyle w:val="Heading1"/>
        <w:ind w:left="270"/>
        <w:rPr>
          <w:rFonts w:ascii="Times New Roman" w:hAnsi="Times New Roman"/>
          <w:b w:val="0"/>
          <w:bCs/>
          <w:sz w:val="24"/>
          <w:szCs w:val="24"/>
        </w:rPr>
      </w:pPr>
      <w:r w:rsidRPr="000B3571">
        <w:rPr>
          <w:rFonts w:ascii="Times New Roman" w:hAnsi="Times New Roman"/>
          <w:b w:val="0"/>
          <w:bCs/>
          <w:sz w:val="24"/>
          <w:szCs w:val="24"/>
        </w:rPr>
        <w:t xml:space="preserve">When safe and feasible under the totality of the circumstances, </w:t>
      </w:r>
      <w:r w:rsidR="005C0CD0">
        <w:rPr>
          <w:rFonts w:ascii="Times New Roman" w:hAnsi="Times New Roman"/>
          <w:b w:val="0"/>
          <w:bCs/>
          <w:sz w:val="24"/>
          <w:szCs w:val="24"/>
        </w:rPr>
        <w:t xml:space="preserve">the </w:t>
      </w:r>
      <w:r w:rsidRPr="000B3571">
        <w:rPr>
          <w:rFonts w:ascii="Times New Roman" w:hAnsi="Times New Roman"/>
          <w:b w:val="0"/>
          <w:bCs/>
          <w:sz w:val="24"/>
          <w:szCs w:val="24"/>
        </w:rPr>
        <w:t>officer</w:t>
      </w:r>
      <w:r w:rsidR="00BE56F0" w:rsidRPr="000B3571">
        <w:rPr>
          <w:rFonts w:ascii="Times New Roman" w:hAnsi="Times New Roman"/>
          <w:b w:val="0"/>
          <w:bCs/>
          <w:sz w:val="24"/>
          <w:szCs w:val="24"/>
        </w:rPr>
        <w:t>(</w:t>
      </w:r>
      <w:r w:rsidRPr="000B3571">
        <w:rPr>
          <w:rFonts w:ascii="Times New Roman" w:hAnsi="Times New Roman"/>
          <w:b w:val="0"/>
          <w:bCs/>
          <w:sz w:val="24"/>
          <w:szCs w:val="24"/>
        </w:rPr>
        <w:t>s</w:t>
      </w:r>
      <w:r w:rsidR="00BE56F0" w:rsidRPr="000B3571">
        <w:rPr>
          <w:rFonts w:ascii="Times New Roman" w:hAnsi="Times New Roman"/>
          <w:b w:val="0"/>
          <w:bCs/>
          <w:sz w:val="24"/>
          <w:szCs w:val="24"/>
        </w:rPr>
        <w:t>)</w:t>
      </w:r>
      <w:r w:rsidRPr="000B3571">
        <w:rPr>
          <w:rFonts w:ascii="Times New Roman" w:hAnsi="Times New Roman"/>
          <w:b w:val="0"/>
          <w:bCs/>
          <w:sz w:val="24"/>
          <w:szCs w:val="24"/>
        </w:rPr>
        <w:t xml:space="preserve"> shall attempt to slow down or stabilize the situation so that more time, options</w:t>
      </w:r>
      <w:r w:rsidR="005C0CD0">
        <w:rPr>
          <w:rFonts w:ascii="Times New Roman" w:hAnsi="Times New Roman"/>
          <w:b w:val="0"/>
          <w:bCs/>
          <w:sz w:val="24"/>
          <w:szCs w:val="24"/>
        </w:rPr>
        <w:t>,</w:t>
      </w:r>
      <w:r w:rsidRPr="000B3571">
        <w:rPr>
          <w:rFonts w:ascii="Times New Roman" w:hAnsi="Times New Roman"/>
          <w:b w:val="0"/>
          <w:bCs/>
          <w:sz w:val="24"/>
          <w:szCs w:val="24"/>
        </w:rPr>
        <w:t xml:space="preserve"> and resources are available for incident resolution.</w:t>
      </w:r>
    </w:p>
    <w:p w14:paraId="1A538B71" w14:textId="77777777" w:rsidR="006F0704" w:rsidRDefault="006F0704" w:rsidP="00DF2153"/>
    <w:p w14:paraId="12192846" w14:textId="77777777" w:rsidR="006F0704" w:rsidRPr="000B5061" w:rsidRDefault="006F0704" w:rsidP="00347F75">
      <w:pPr>
        <w:pStyle w:val="Heading1"/>
        <w:ind w:left="270"/>
        <w:rPr>
          <w:rFonts w:ascii="Times New Roman" w:hAnsi="Times New Roman"/>
          <w:sz w:val="24"/>
          <w:szCs w:val="24"/>
        </w:rPr>
      </w:pPr>
      <w:r w:rsidRPr="000B5061">
        <w:rPr>
          <w:rFonts w:ascii="Times New Roman" w:hAnsi="Times New Roman"/>
          <w:sz w:val="24"/>
          <w:szCs w:val="24"/>
        </w:rPr>
        <w:lastRenderedPageBreak/>
        <w:t>When Safe, Feasible, and Without Compromising Law Enforcement Priorities, Officer</w:t>
      </w:r>
      <w:r w:rsidR="00BE56F0" w:rsidRPr="000B5061">
        <w:rPr>
          <w:rFonts w:ascii="Times New Roman" w:hAnsi="Times New Roman"/>
          <w:sz w:val="24"/>
          <w:szCs w:val="24"/>
        </w:rPr>
        <w:t>(</w:t>
      </w:r>
      <w:r w:rsidRPr="000B5061">
        <w:rPr>
          <w:rFonts w:ascii="Times New Roman" w:hAnsi="Times New Roman"/>
          <w:sz w:val="24"/>
          <w:szCs w:val="24"/>
        </w:rPr>
        <w:t>s</w:t>
      </w:r>
      <w:r w:rsidR="00BE56F0" w:rsidRPr="000B5061">
        <w:rPr>
          <w:rFonts w:ascii="Times New Roman" w:hAnsi="Times New Roman"/>
          <w:sz w:val="24"/>
          <w:szCs w:val="24"/>
        </w:rPr>
        <w:t>)</w:t>
      </w:r>
      <w:r w:rsidRPr="000B5061">
        <w:rPr>
          <w:rFonts w:ascii="Times New Roman" w:hAnsi="Times New Roman"/>
          <w:sz w:val="24"/>
          <w:szCs w:val="24"/>
        </w:rPr>
        <w:t xml:space="preserve"> Shall Use De-Escalation Tactics in Order to Reduce the Need for Force.</w:t>
      </w:r>
    </w:p>
    <w:p w14:paraId="6A2ABE13" w14:textId="77777777" w:rsidR="008C6D20" w:rsidRDefault="008C6D20" w:rsidP="008C6D20"/>
    <w:p w14:paraId="04CAC509" w14:textId="77777777" w:rsidR="00D2745D" w:rsidRDefault="00D2745D" w:rsidP="008C6D20"/>
    <w:p w14:paraId="71F58D7C" w14:textId="77777777" w:rsidR="008C6D20" w:rsidRPr="000B3571" w:rsidRDefault="008C6D20" w:rsidP="00D2745D">
      <w:pPr>
        <w:pStyle w:val="Heading1"/>
        <w:numPr>
          <w:ilvl w:val="0"/>
          <w:numId w:val="14"/>
        </w:numPr>
        <w:rPr>
          <w:rFonts w:ascii="Times New Roman" w:hAnsi="Times New Roman"/>
          <w:b w:val="0"/>
          <w:bCs/>
          <w:sz w:val="24"/>
          <w:szCs w:val="24"/>
        </w:rPr>
      </w:pPr>
      <w:r w:rsidRPr="000B3571">
        <w:rPr>
          <w:rFonts w:ascii="Times New Roman" w:hAnsi="Times New Roman"/>
          <w:b w:val="0"/>
          <w:bCs/>
          <w:sz w:val="24"/>
          <w:szCs w:val="24"/>
        </w:rPr>
        <w:t>Given an encounter with a non-compliant, non-violent subject, the officer(s) will employ de-escalation techniques to stabilize the situation.</w:t>
      </w:r>
    </w:p>
    <w:p w14:paraId="7441B61F" w14:textId="77777777" w:rsidR="008D632D" w:rsidRPr="000B3571" w:rsidRDefault="008D632D" w:rsidP="00916587">
      <w:pPr>
        <w:pStyle w:val="Subtitle"/>
        <w:ind w:left="360"/>
        <w:rPr>
          <w:b w:val="0"/>
          <w:bCs w:val="0"/>
          <w:sz w:val="24"/>
          <w:szCs w:val="24"/>
        </w:rPr>
      </w:pPr>
    </w:p>
    <w:p w14:paraId="17F4A8A4" w14:textId="77777777" w:rsidR="006F0704" w:rsidRPr="000B3571" w:rsidRDefault="006F0704" w:rsidP="00347F75">
      <w:pPr>
        <w:pStyle w:val="Subtitle"/>
        <w:numPr>
          <w:ilvl w:val="0"/>
          <w:numId w:val="12"/>
        </w:numPr>
        <w:rPr>
          <w:b w:val="0"/>
          <w:bCs w:val="0"/>
          <w:sz w:val="24"/>
          <w:szCs w:val="24"/>
        </w:rPr>
      </w:pPr>
      <w:r w:rsidRPr="000B3571">
        <w:rPr>
          <w:b w:val="0"/>
          <w:bCs w:val="0"/>
          <w:sz w:val="24"/>
          <w:szCs w:val="24"/>
        </w:rPr>
        <w:t>Officer</w:t>
      </w:r>
      <w:r w:rsidR="00AB6E57" w:rsidRPr="000B3571">
        <w:rPr>
          <w:b w:val="0"/>
          <w:bCs w:val="0"/>
          <w:sz w:val="24"/>
          <w:szCs w:val="24"/>
        </w:rPr>
        <w:t>(</w:t>
      </w:r>
      <w:r w:rsidRPr="000B3571">
        <w:rPr>
          <w:b w:val="0"/>
          <w:bCs w:val="0"/>
          <w:sz w:val="24"/>
          <w:szCs w:val="24"/>
        </w:rPr>
        <w:t>s</w:t>
      </w:r>
      <w:r w:rsidR="00AB6E57" w:rsidRPr="000B3571">
        <w:rPr>
          <w:b w:val="0"/>
          <w:bCs w:val="0"/>
          <w:sz w:val="24"/>
          <w:szCs w:val="24"/>
        </w:rPr>
        <w:t>)</w:t>
      </w:r>
      <w:r w:rsidRPr="000B3571">
        <w:rPr>
          <w:b w:val="0"/>
          <w:bCs w:val="0"/>
          <w:sz w:val="24"/>
          <w:szCs w:val="24"/>
        </w:rPr>
        <w:t xml:space="preserve"> shall conduct a threat assessment so as not to precipitate an unnecessary, unreasonable, or disproportionate use of force by placing themselves or others in undue jeopardy.</w:t>
      </w:r>
    </w:p>
    <w:p w14:paraId="1FF66C47" w14:textId="77777777" w:rsidR="003B3413" w:rsidRPr="000B3571" w:rsidRDefault="003B3413" w:rsidP="00916587">
      <w:pPr>
        <w:pStyle w:val="Subtitle"/>
        <w:ind w:left="360"/>
        <w:rPr>
          <w:b w:val="0"/>
          <w:bCs w:val="0"/>
          <w:sz w:val="24"/>
          <w:szCs w:val="24"/>
        </w:rPr>
      </w:pPr>
    </w:p>
    <w:p w14:paraId="4BA4AB52" w14:textId="77777777" w:rsidR="006F0704" w:rsidRPr="000B3571" w:rsidRDefault="006F0704" w:rsidP="00347F75">
      <w:pPr>
        <w:pStyle w:val="Heading1"/>
        <w:numPr>
          <w:ilvl w:val="0"/>
          <w:numId w:val="12"/>
        </w:numPr>
        <w:rPr>
          <w:rFonts w:ascii="Times New Roman" w:hAnsi="Times New Roman"/>
          <w:b w:val="0"/>
          <w:bCs/>
          <w:sz w:val="24"/>
          <w:szCs w:val="24"/>
        </w:rPr>
      </w:pPr>
      <w:r w:rsidRPr="000B3571">
        <w:rPr>
          <w:rFonts w:ascii="Times New Roman" w:hAnsi="Times New Roman"/>
          <w:b w:val="0"/>
          <w:bCs/>
          <w:sz w:val="24"/>
          <w:szCs w:val="24"/>
        </w:rPr>
        <w:t>Team approaches to de-escalation are encouraged and should consider officer</w:t>
      </w:r>
      <w:r w:rsidR="00D2745D" w:rsidRPr="000B3571">
        <w:rPr>
          <w:rFonts w:ascii="Times New Roman" w:hAnsi="Times New Roman"/>
          <w:b w:val="0"/>
          <w:bCs/>
          <w:sz w:val="24"/>
          <w:szCs w:val="24"/>
        </w:rPr>
        <w:t>(s)</w:t>
      </w:r>
      <w:r w:rsidRPr="000B3571">
        <w:rPr>
          <w:rFonts w:ascii="Times New Roman" w:hAnsi="Times New Roman"/>
          <w:b w:val="0"/>
          <w:bCs/>
          <w:sz w:val="24"/>
          <w:szCs w:val="24"/>
        </w:rPr>
        <w:t xml:space="preserve"> training and skill level, number of officers, and whether any officer</w:t>
      </w:r>
      <w:r w:rsidR="00D2745D" w:rsidRPr="000B3571">
        <w:rPr>
          <w:rFonts w:ascii="Times New Roman" w:hAnsi="Times New Roman"/>
          <w:b w:val="0"/>
          <w:bCs/>
          <w:sz w:val="24"/>
          <w:szCs w:val="24"/>
        </w:rPr>
        <w:t>(s)</w:t>
      </w:r>
      <w:r w:rsidRPr="000B3571">
        <w:rPr>
          <w:rFonts w:ascii="Times New Roman" w:hAnsi="Times New Roman"/>
          <w:b w:val="0"/>
          <w:bCs/>
          <w:sz w:val="24"/>
          <w:szCs w:val="24"/>
        </w:rPr>
        <w:t xml:space="preserve"> has successfully established rapport with the subject. Where officers use a team approach to de-escalation, each individual officer’s obligation to de-escalate will be satisfied as long as the officer’s actions complement the overall approach.</w:t>
      </w:r>
    </w:p>
    <w:p w14:paraId="074D463A" w14:textId="77777777" w:rsidR="003B3413" w:rsidRPr="000B3571" w:rsidRDefault="003B3413" w:rsidP="003B3413">
      <w:pPr>
        <w:rPr>
          <w:sz w:val="24"/>
          <w:szCs w:val="24"/>
        </w:rPr>
      </w:pPr>
    </w:p>
    <w:p w14:paraId="3A8BE5F4" w14:textId="77777777" w:rsidR="006F0704" w:rsidRPr="000B3571" w:rsidRDefault="006F0704" w:rsidP="00347F75">
      <w:pPr>
        <w:pStyle w:val="policytext"/>
        <w:numPr>
          <w:ilvl w:val="0"/>
          <w:numId w:val="12"/>
        </w:numPr>
        <w:shd w:val="clear" w:color="auto" w:fill="FFFFFF"/>
        <w:spacing w:before="0" w:beforeAutospacing="0" w:after="0" w:afterAutospacing="0" w:line="20" w:lineRule="atLeast"/>
        <w:rPr>
          <w:color w:val="333333"/>
        </w:rPr>
      </w:pPr>
      <w:r w:rsidRPr="000B3571">
        <w:rPr>
          <w:color w:val="333333"/>
        </w:rPr>
        <w:t>Selection of de-escalation options should be guided by the totality of the circumstances with the goal of attaining voluntary compliance; considerations include:</w:t>
      </w:r>
    </w:p>
    <w:p w14:paraId="2401950A" w14:textId="77777777" w:rsidR="008D632D" w:rsidRDefault="008D632D" w:rsidP="008D632D">
      <w:pPr>
        <w:pStyle w:val="policytext"/>
        <w:shd w:val="clear" w:color="auto" w:fill="FFFFFF"/>
        <w:spacing w:before="0" w:beforeAutospacing="0" w:after="0" w:afterAutospacing="0" w:line="330" w:lineRule="atLeast"/>
        <w:rPr>
          <w:rStyle w:val="Strong"/>
          <w:color w:val="333333"/>
        </w:rPr>
      </w:pPr>
    </w:p>
    <w:p w14:paraId="6BBF5A7A" w14:textId="77777777" w:rsidR="006F0704" w:rsidRPr="000B3571" w:rsidRDefault="006F0704" w:rsidP="00371EA0">
      <w:pPr>
        <w:pStyle w:val="policytext"/>
        <w:numPr>
          <w:ilvl w:val="0"/>
          <w:numId w:val="9"/>
        </w:numPr>
        <w:shd w:val="clear" w:color="auto" w:fill="FFFFFF"/>
        <w:spacing w:before="0" w:beforeAutospacing="0" w:after="120" w:afterAutospacing="0" w:line="20" w:lineRule="atLeast"/>
        <w:rPr>
          <w:color w:val="333333"/>
        </w:rPr>
      </w:pPr>
      <w:r w:rsidRPr="000B3571">
        <w:rPr>
          <w:rStyle w:val="Strong"/>
          <w:color w:val="333333"/>
        </w:rPr>
        <w:t>Communication</w:t>
      </w:r>
    </w:p>
    <w:p w14:paraId="26FEDCDA" w14:textId="77777777" w:rsidR="006F0704" w:rsidRPr="000B3571" w:rsidRDefault="006F0704" w:rsidP="00FE04A9">
      <w:pPr>
        <w:pStyle w:val="policytext"/>
        <w:shd w:val="clear" w:color="auto" w:fill="FFFFFF"/>
        <w:spacing w:before="0" w:beforeAutospacing="0" w:after="120" w:afterAutospacing="0" w:line="20" w:lineRule="atLeast"/>
        <w:ind w:left="360" w:firstLine="720"/>
        <w:rPr>
          <w:color w:val="333333"/>
        </w:rPr>
      </w:pPr>
      <w:r w:rsidRPr="000B3571">
        <w:rPr>
          <w:color w:val="333333"/>
        </w:rPr>
        <w:t>Using communication intended to gain voluntary compliance, such as:</w:t>
      </w:r>
    </w:p>
    <w:p w14:paraId="1A6B6BA4" w14:textId="77777777" w:rsidR="006F0704" w:rsidRPr="000B3571" w:rsidRDefault="006F0704" w:rsidP="008D632D">
      <w:pPr>
        <w:pStyle w:val="list1"/>
        <w:numPr>
          <w:ilvl w:val="0"/>
          <w:numId w:val="4"/>
        </w:numPr>
        <w:shd w:val="clear" w:color="auto" w:fill="FFFFFF"/>
        <w:spacing w:before="0" w:beforeAutospacing="0" w:afterLines="120" w:after="288" w:afterAutospacing="0" w:line="20" w:lineRule="atLeast"/>
        <w:rPr>
          <w:color w:val="333333"/>
        </w:rPr>
      </w:pPr>
      <w:r w:rsidRPr="000B3571">
        <w:rPr>
          <w:color w:val="333333"/>
        </w:rPr>
        <w:t>Verbal persuasion</w:t>
      </w:r>
    </w:p>
    <w:p w14:paraId="260D4141" w14:textId="4F4A1AA6" w:rsidR="006F0704" w:rsidRPr="000B3571" w:rsidRDefault="006F0704" w:rsidP="00D2745D">
      <w:pPr>
        <w:pStyle w:val="list2"/>
        <w:numPr>
          <w:ilvl w:val="0"/>
          <w:numId w:val="4"/>
        </w:numPr>
        <w:shd w:val="clear" w:color="auto" w:fill="FFFFFF"/>
        <w:spacing w:before="0" w:beforeAutospacing="0" w:after="0" w:afterAutospacing="0"/>
        <w:rPr>
          <w:color w:val="333333"/>
        </w:rPr>
      </w:pPr>
      <w:r w:rsidRPr="000B3571">
        <w:rPr>
          <w:color w:val="333333"/>
        </w:rPr>
        <w:t xml:space="preserve">Advisements and warnings </w:t>
      </w:r>
      <w:r w:rsidR="005C0CD0">
        <w:rPr>
          <w:color w:val="333333"/>
        </w:rPr>
        <w:t>are given</w:t>
      </w:r>
      <w:r w:rsidRPr="000B3571">
        <w:rPr>
          <w:color w:val="333333"/>
        </w:rPr>
        <w:t xml:space="preserve"> in a calm and explanatory manner.</w:t>
      </w:r>
    </w:p>
    <w:p w14:paraId="658D29CF" w14:textId="77777777" w:rsidR="009357D6" w:rsidRDefault="009357D6" w:rsidP="00D2745D">
      <w:pPr>
        <w:pStyle w:val="list2"/>
        <w:shd w:val="clear" w:color="auto" w:fill="FFFFFF"/>
        <w:spacing w:before="0" w:beforeAutospacing="0" w:after="0" w:afterAutospacing="0"/>
        <w:ind w:left="1440"/>
        <w:rPr>
          <w:rStyle w:val="Strong"/>
          <w:color w:val="333333"/>
          <w:u w:val="single"/>
        </w:rPr>
      </w:pPr>
    </w:p>
    <w:p w14:paraId="7389EA2D" w14:textId="77777777" w:rsidR="006F0704" w:rsidRPr="000B3571" w:rsidRDefault="006F0704" w:rsidP="00D2745D">
      <w:pPr>
        <w:pStyle w:val="list2"/>
        <w:shd w:val="clear" w:color="auto" w:fill="FFFFFF"/>
        <w:spacing w:before="0" w:beforeAutospacing="0" w:after="0" w:afterAutospacing="0"/>
        <w:ind w:left="1440"/>
        <w:rPr>
          <w:b/>
          <w:bCs/>
          <w:color w:val="333333"/>
          <w:u w:val="single"/>
        </w:rPr>
      </w:pPr>
      <w:r w:rsidRPr="000B3571">
        <w:rPr>
          <w:rStyle w:val="Strong"/>
          <w:color w:val="333333"/>
          <w:u w:val="single"/>
        </w:rPr>
        <w:t>Exception</w:t>
      </w:r>
      <w:r w:rsidRPr="000B3571">
        <w:rPr>
          <w:color w:val="333333"/>
          <w:u w:val="single"/>
        </w:rPr>
        <w:t xml:space="preserve">: </w:t>
      </w:r>
      <w:r w:rsidRPr="000B3571">
        <w:rPr>
          <w:b/>
          <w:bCs/>
          <w:color w:val="333333"/>
          <w:u w:val="single"/>
        </w:rPr>
        <w:t>Warnings given as a threat of force are not considered part of de-escalation. </w:t>
      </w:r>
    </w:p>
    <w:p w14:paraId="0CE9A37B" w14:textId="77777777" w:rsidR="00D2745D" w:rsidRPr="000B3571" w:rsidRDefault="00D2745D" w:rsidP="00D2745D">
      <w:pPr>
        <w:pStyle w:val="list2"/>
        <w:shd w:val="clear" w:color="auto" w:fill="FFFFFF"/>
        <w:spacing w:before="0" w:beforeAutospacing="0" w:after="0" w:afterAutospacing="0"/>
        <w:ind w:left="1440"/>
        <w:rPr>
          <w:b/>
          <w:bCs/>
          <w:color w:val="333333"/>
          <w:u w:val="single"/>
        </w:rPr>
      </w:pPr>
    </w:p>
    <w:p w14:paraId="7A316525" w14:textId="77777777" w:rsidR="006F0704" w:rsidRPr="000B3571" w:rsidRDefault="006F0704" w:rsidP="006F0704">
      <w:pPr>
        <w:pStyle w:val="list1"/>
        <w:numPr>
          <w:ilvl w:val="0"/>
          <w:numId w:val="2"/>
        </w:numPr>
        <w:shd w:val="clear" w:color="auto" w:fill="FFFFFF"/>
        <w:spacing w:before="0" w:beforeAutospacing="0" w:after="0" w:afterAutospacing="0" w:line="360" w:lineRule="auto"/>
        <w:rPr>
          <w:color w:val="333333"/>
        </w:rPr>
      </w:pPr>
      <w:r w:rsidRPr="000B3571">
        <w:rPr>
          <w:color w:val="333333"/>
        </w:rPr>
        <w:t>Clear instructions</w:t>
      </w:r>
    </w:p>
    <w:p w14:paraId="540236E0" w14:textId="31CAF4E5" w:rsidR="006F0704" w:rsidRPr="000B3571" w:rsidRDefault="006F0704" w:rsidP="008C6D20">
      <w:pPr>
        <w:pStyle w:val="list1"/>
        <w:numPr>
          <w:ilvl w:val="0"/>
          <w:numId w:val="2"/>
        </w:numPr>
        <w:shd w:val="clear" w:color="auto" w:fill="FFFFFF"/>
        <w:spacing w:before="0" w:beforeAutospacing="0" w:after="0" w:afterAutospacing="0"/>
        <w:rPr>
          <w:color w:val="333333"/>
        </w:rPr>
      </w:pPr>
      <w:r w:rsidRPr="000B3571">
        <w:rPr>
          <w:color w:val="333333"/>
        </w:rPr>
        <w:t xml:space="preserve">Using verbal techniques, such as </w:t>
      </w:r>
      <w:r w:rsidR="005C0CD0">
        <w:rPr>
          <w:color w:val="333333"/>
        </w:rPr>
        <w:t>Listening</w:t>
      </w:r>
      <w:r w:rsidRPr="000B3571">
        <w:rPr>
          <w:color w:val="333333"/>
        </w:rPr>
        <w:t xml:space="preserve"> and </w:t>
      </w:r>
      <w:r w:rsidR="005C0CD0">
        <w:rPr>
          <w:color w:val="333333"/>
        </w:rPr>
        <w:t>Explaining</w:t>
      </w:r>
      <w:r w:rsidRPr="000B3571">
        <w:rPr>
          <w:color w:val="333333"/>
        </w:rPr>
        <w:t xml:space="preserve"> with Equity and Dignity (LEED) to calm an agitated subject and promote rational </w:t>
      </w:r>
      <w:r w:rsidR="005C0CD0">
        <w:rPr>
          <w:color w:val="333333"/>
        </w:rPr>
        <w:t>decision-making</w:t>
      </w:r>
    </w:p>
    <w:p w14:paraId="740001B8" w14:textId="77777777" w:rsidR="006F0704" w:rsidRPr="000B3571" w:rsidRDefault="006F0704" w:rsidP="006F0704">
      <w:pPr>
        <w:pStyle w:val="list1"/>
        <w:numPr>
          <w:ilvl w:val="0"/>
          <w:numId w:val="3"/>
        </w:numPr>
        <w:shd w:val="clear" w:color="auto" w:fill="FFFFFF"/>
        <w:spacing w:before="0" w:beforeAutospacing="0" w:after="450" w:afterAutospacing="0" w:line="330" w:lineRule="atLeast"/>
        <w:rPr>
          <w:color w:val="333333"/>
        </w:rPr>
      </w:pPr>
      <w:r w:rsidRPr="000B3571">
        <w:rPr>
          <w:color w:val="333333"/>
        </w:rPr>
        <w:t>Avoiding language, such as taunting or insults, that could escalate the incident</w:t>
      </w:r>
    </w:p>
    <w:p w14:paraId="3F4EE196" w14:textId="77777777" w:rsidR="006F0704" w:rsidRPr="000B3571" w:rsidRDefault="006F0704" w:rsidP="00FE04A9">
      <w:pPr>
        <w:pStyle w:val="list1"/>
        <w:shd w:val="clear" w:color="auto" w:fill="FFFFFF"/>
        <w:spacing w:before="0" w:beforeAutospacing="0" w:after="0" w:afterAutospacing="0"/>
        <w:ind w:left="1080"/>
        <w:rPr>
          <w:color w:val="333333"/>
        </w:rPr>
      </w:pPr>
      <w:r w:rsidRPr="000B3571">
        <w:rPr>
          <w:color w:val="333333"/>
        </w:rPr>
        <w:t>Considering whether any lack of compliance is a deliberate attempt to resist rather than an inability to comply based on factors including, but not limited to:</w:t>
      </w:r>
    </w:p>
    <w:p w14:paraId="50310724" w14:textId="77777777" w:rsidR="006F0704" w:rsidRPr="000B3571" w:rsidRDefault="006F0704" w:rsidP="006F0704">
      <w:pPr>
        <w:pStyle w:val="list1"/>
        <w:shd w:val="clear" w:color="auto" w:fill="FFFFFF"/>
        <w:spacing w:before="0" w:beforeAutospacing="0" w:after="0" w:afterAutospacing="0"/>
        <w:rPr>
          <w:color w:val="333333"/>
        </w:rPr>
      </w:pPr>
    </w:p>
    <w:p w14:paraId="03EBCD25"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Medical conditions</w:t>
      </w:r>
    </w:p>
    <w:p w14:paraId="0829A87C"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Mental impairment</w:t>
      </w:r>
    </w:p>
    <w:p w14:paraId="41315EAF"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lastRenderedPageBreak/>
        <w:t>Developmental disabilit</w:t>
      </w:r>
      <w:r w:rsidR="008C6D20" w:rsidRPr="000B3571">
        <w:rPr>
          <w:color w:val="333333"/>
        </w:rPr>
        <w:t>ies</w:t>
      </w:r>
    </w:p>
    <w:p w14:paraId="1E0A3DE9"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Physical limitation</w:t>
      </w:r>
    </w:p>
    <w:p w14:paraId="09F5E16C"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Language barrier</w:t>
      </w:r>
    </w:p>
    <w:p w14:paraId="38D5B48A"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Drug interaction</w:t>
      </w:r>
    </w:p>
    <w:p w14:paraId="797BF6D5"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Behavioral crisis</w:t>
      </w:r>
    </w:p>
    <w:p w14:paraId="23B94E61" w14:textId="77777777" w:rsidR="006F0704" w:rsidRPr="000B3571" w:rsidRDefault="006F0704" w:rsidP="006F0704">
      <w:pPr>
        <w:pStyle w:val="list2"/>
        <w:numPr>
          <w:ilvl w:val="0"/>
          <w:numId w:val="1"/>
        </w:numPr>
        <w:shd w:val="clear" w:color="auto" w:fill="FFFFFF"/>
        <w:spacing w:before="0" w:beforeAutospacing="0" w:after="0" w:afterAutospacing="0" w:line="360" w:lineRule="auto"/>
        <w:rPr>
          <w:color w:val="333333"/>
        </w:rPr>
      </w:pPr>
      <w:r w:rsidRPr="000B3571">
        <w:rPr>
          <w:color w:val="333333"/>
        </w:rPr>
        <w:t>Fear or anxiety</w:t>
      </w:r>
    </w:p>
    <w:p w14:paraId="1700A29A" w14:textId="77777777" w:rsidR="00BE56F0" w:rsidRPr="00BE56F0" w:rsidRDefault="00BE56F0" w:rsidP="00BE56F0">
      <w:pPr>
        <w:pStyle w:val="policytext"/>
        <w:shd w:val="clear" w:color="auto" w:fill="FFFFFF"/>
        <w:spacing w:before="0" w:beforeAutospacing="0" w:after="0" w:afterAutospacing="0" w:line="20" w:lineRule="atLeast"/>
        <w:ind w:left="360"/>
        <w:rPr>
          <w:rStyle w:val="Strong"/>
          <w:b w:val="0"/>
          <w:bCs w:val="0"/>
          <w:color w:val="333333"/>
        </w:rPr>
      </w:pPr>
    </w:p>
    <w:p w14:paraId="0E6AACBD" w14:textId="77777777" w:rsidR="006F0704" w:rsidRPr="000B3571" w:rsidRDefault="006F0704" w:rsidP="00371EA0">
      <w:pPr>
        <w:pStyle w:val="policytext"/>
        <w:numPr>
          <w:ilvl w:val="0"/>
          <w:numId w:val="9"/>
        </w:numPr>
        <w:shd w:val="clear" w:color="auto" w:fill="FFFFFF"/>
        <w:spacing w:before="0" w:beforeAutospacing="0" w:after="120" w:afterAutospacing="0" w:line="20" w:lineRule="atLeast"/>
        <w:rPr>
          <w:color w:val="333333"/>
        </w:rPr>
      </w:pPr>
      <w:r w:rsidRPr="000B3571">
        <w:rPr>
          <w:rStyle w:val="Strong"/>
          <w:color w:val="333333"/>
        </w:rPr>
        <w:t>Time</w:t>
      </w:r>
    </w:p>
    <w:p w14:paraId="2D718A61" w14:textId="5B36A7E1" w:rsidR="006F0704" w:rsidRPr="000B3571" w:rsidRDefault="006F0704" w:rsidP="00FE04A9">
      <w:pPr>
        <w:pStyle w:val="policytext"/>
        <w:shd w:val="clear" w:color="auto" w:fill="FFFFFF"/>
        <w:spacing w:before="0" w:beforeAutospacing="0" w:after="120" w:afterAutospacing="0" w:line="20" w:lineRule="atLeast"/>
        <w:ind w:left="1080"/>
        <w:rPr>
          <w:color w:val="333333"/>
        </w:rPr>
      </w:pPr>
      <w:r w:rsidRPr="000B3571">
        <w:rPr>
          <w:color w:val="333333"/>
        </w:rPr>
        <w:t>Attempt to slow down or stabilize the situation so that more time, options</w:t>
      </w:r>
      <w:r w:rsidR="005C0CD0">
        <w:rPr>
          <w:color w:val="333333"/>
        </w:rPr>
        <w:t>,</w:t>
      </w:r>
      <w:r w:rsidRPr="000B3571">
        <w:rPr>
          <w:color w:val="333333"/>
        </w:rPr>
        <w:t xml:space="preserve"> and resources are available for incident resolution.</w:t>
      </w:r>
    </w:p>
    <w:p w14:paraId="77D67C28" w14:textId="77777777" w:rsidR="006F0704" w:rsidRPr="000B3571" w:rsidRDefault="006F0704" w:rsidP="006F0704">
      <w:pPr>
        <w:pStyle w:val="list1"/>
        <w:shd w:val="clear" w:color="auto" w:fill="FFFFFF"/>
        <w:spacing w:before="0" w:beforeAutospacing="0" w:after="0" w:afterAutospacing="0"/>
        <w:ind w:firstLine="720"/>
        <w:rPr>
          <w:color w:val="333333"/>
        </w:rPr>
      </w:pPr>
    </w:p>
    <w:p w14:paraId="7A661153" w14:textId="56321AB0" w:rsidR="006F0704" w:rsidRPr="000B3571" w:rsidRDefault="006F0704" w:rsidP="00BE56F0">
      <w:pPr>
        <w:pStyle w:val="list1"/>
        <w:numPr>
          <w:ilvl w:val="1"/>
          <w:numId w:val="10"/>
        </w:numPr>
        <w:shd w:val="clear" w:color="auto" w:fill="FFFFFF"/>
        <w:spacing w:before="0" w:beforeAutospacing="0" w:after="0" w:afterAutospacing="0"/>
        <w:rPr>
          <w:color w:val="333333"/>
        </w:rPr>
      </w:pPr>
      <w:r w:rsidRPr="000B3571">
        <w:rPr>
          <w:color w:val="333333"/>
        </w:rPr>
        <w:t>Scene stabilization assists in transitioning incidents from dynamic to static by limiting access to unsecured areas, limiting mobility</w:t>
      </w:r>
      <w:r w:rsidR="005C0CD0">
        <w:rPr>
          <w:color w:val="333333"/>
        </w:rPr>
        <w:t>,</w:t>
      </w:r>
      <w:r w:rsidRPr="000B3571">
        <w:rPr>
          <w:color w:val="333333"/>
        </w:rPr>
        <w:t xml:space="preserve"> and preventing the introduction of </w:t>
      </w:r>
      <w:r w:rsidR="005C0CD0">
        <w:rPr>
          <w:color w:val="333333"/>
        </w:rPr>
        <w:t>non-involved</w:t>
      </w:r>
      <w:r w:rsidRPr="000B3571">
        <w:rPr>
          <w:color w:val="333333"/>
        </w:rPr>
        <w:t xml:space="preserve"> community members</w:t>
      </w:r>
    </w:p>
    <w:p w14:paraId="38B394AA" w14:textId="77777777" w:rsidR="006F0704" w:rsidRPr="000B3571" w:rsidRDefault="006F0704" w:rsidP="006F0704">
      <w:pPr>
        <w:pStyle w:val="list1"/>
        <w:shd w:val="clear" w:color="auto" w:fill="FFFFFF"/>
        <w:spacing w:before="0" w:beforeAutospacing="0" w:after="0" w:afterAutospacing="0"/>
        <w:rPr>
          <w:color w:val="333333"/>
        </w:rPr>
      </w:pPr>
    </w:p>
    <w:p w14:paraId="5C5B0CCE" w14:textId="77777777" w:rsidR="006F0704" w:rsidRPr="000B3571" w:rsidRDefault="006F0704" w:rsidP="00D2745D">
      <w:pPr>
        <w:pStyle w:val="list1"/>
        <w:numPr>
          <w:ilvl w:val="1"/>
          <w:numId w:val="10"/>
        </w:numPr>
        <w:shd w:val="clear" w:color="auto" w:fill="FFFFFF"/>
        <w:spacing w:before="0" w:beforeAutospacing="0" w:after="0" w:afterAutospacing="0"/>
        <w:rPr>
          <w:color w:val="333333"/>
        </w:rPr>
      </w:pPr>
      <w:r w:rsidRPr="000B3571">
        <w:rPr>
          <w:color w:val="333333"/>
        </w:rPr>
        <w:t>Avoiding or minimizing physical confrontation, unless necessary (for example, to protect someone, or stop dangerous behavior)</w:t>
      </w:r>
    </w:p>
    <w:p w14:paraId="2C072CE1" w14:textId="77777777" w:rsidR="00D2745D" w:rsidRPr="000B3571" w:rsidRDefault="00D2745D" w:rsidP="00D2745D">
      <w:pPr>
        <w:pStyle w:val="ListParagraph"/>
        <w:rPr>
          <w:color w:val="333333"/>
          <w:sz w:val="24"/>
          <w:szCs w:val="24"/>
        </w:rPr>
      </w:pPr>
    </w:p>
    <w:p w14:paraId="2A5178C0" w14:textId="77777777" w:rsidR="006F0704" w:rsidRPr="000B3571" w:rsidRDefault="006F0704" w:rsidP="00D2745D">
      <w:pPr>
        <w:pStyle w:val="list1"/>
        <w:numPr>
          <w:ilvl w:val="1"/>
          <w:numId w:val="10"/>
        </w:numPr>
        <w:shd w:val="clear" w:color="auto" w:fill="FFFFFF"/>
        <w:spacing w:before="0" w:beforeAutospacing="0" w:after="0" w:afterAutospacing="0"/>
        <w:rPr>
          <w:color w:val="333333"/>
        </w:rPr>
      </w:pPr>
      <w:r w:rsidRPr="000B3571">
        <w:rPr>
          <w:color w:val="333333"/>
        </w:rPr>
        <w:t xml:space="preserve">Calling extra resources or officers to assist, such as </w:t>
      </w:r>
      <w:r w:rsidR="000D68FF">
        <w:rPr>
          <w:color w:val="333333"/>
        </w:rPr>
        <w:t>Crisis Intervention Team (</w:t>
      </w:r>
      <w:r w:rsidRPr="000B3571">
        <w:rPr>
          <w:color w:val="333333"/>
        </w:rPr>
        <w:t>CIT</w:t>
      </w:r>
      <w:r w:rsidR="000D68FF">
        <w:rPr>
          <w:color w:val="333333"/>
        </w:rPr>
        <w:t>)</w:t>
      </w:r>
      <w:r w:rsidRPr="000B3571">
        <w:rPr>
          <w:color w:val="333333"/>
        </w:rPr>
        <w:t xml:space="preserve"> or Less-Lethal Certified officers</w:t>
      </w:r>
    </w:p>
    <w:p w14:paraId="12921C65" w14:textId="77777777" w:rsidR="00D2745D" w:rsidRPr="000B3571" w:rsidRDefault="00D2745D" w:rsidP="00D2745D">
      <w:pPr>
        <w:pStyle w:val="ListParagraph"/>
        <w:rPr>
          <w:color w:val="333333"/>
          <w:sz w:val="24"/>
          <w:szCs w:val="24"/>
        </w:rPr>
      </w:pPr>
    </w:p>
    <w:p w14:paraId="0A57FC7A" w14:textId="77777777" w:rsidR="006F0704" w:rsidRPr="000B3571" w:rsidRDefault="006F0704" w:rsidP="00371EA0">
      <w:pPr>
        <w:pStyle w:val="policytext"/>
        <w:numPr>
          <w:ilvl w:val="0"/>
          <w:numId w:val="9"/>
        </w:numPr>
        <w:shd w:val="clear" w:color="auto" w:fill="FFFFFF"/>
        <w:spacing w:before="0" w:beforeAutospacing="0" w:after="120" w:afterAutospacing="0" w:line="20" w:lineRule="atLeast"/>
        <w:rPr>
          <w:color w:val="333333"/>
        </w:rPr>
      </w:pPr>
      <w:r w:rsidRPr="000B3571">
        <w:rPr>
          <w:rStyle w:val="Strong"/>
          <w:color w:val="333333"/>
        </w:rPr>
        <w:t>Distance</w:t>
      </w:r>
    </w:p>
    <w:p w14:paraId="6C7D871F" w14:textId="77777777" w:rsidR="006F0704" w:rsidRPr="000B3571" w:rsidRDefault="006F0704" w:rsidP="00FE04A9">
      <w:pPr>
        <w:pStyle w:val="policytext"/>
        <w:shd w:val="clear" w:color="auto" w:fill="FFFFFF"/>
        <w:spacing w:before="0" w:beforeAutospacing="0" w:after="120" w:afterAutospacing="0" w:line="20" w:lineRule="atLeast"/>
        <w:ind w:left="1080"/>
        <w:rPr>
          <w:color w:val="333333"/>
        </w:rPr>
      </w:pPr>
      <w:r w:rsidRPr="000B3571">
        <w:rPr>
          <w:color w:val="333333"/>
        </w:rPr>
        <w:t>Maximizing tactical advantage by increasing distance to allow for greater reaction time.</w:t>
      </w:r>
    </w:p>
    <w:p w14:paraId="26B58FF2" w14:textId="77777777" w:rsidR="00BE56F0" w:rsidRPr="000B3571" w:rsidRDefault="00BE56F0" w:rsidP="00BE56F0">
      <w:pPr>
        <w:pStyle w:val="policytext"/>
        <w:shd w:val="clear" w:color="auto" w:fill="FFFFFF"/>
        <w:spacing w:before="0" w:beforeAutospacing="0" w:after="120" w:afterAutospacing="0" w:line="20" w:lineRule="atLeast"/>
        <w:ind w:left="360"/>
        <w:rPr>
          <w:rStyle w:val="Strong"/>
          <w:b w:val="0"/>
          <w:bCs w:val="0"/>
          <w:color w:val="333333"/>
        </w:rPr>
      </w:pPr>
    </w:p>
    <w:p w14:paraId="1E600F1B" w14:textId="77777777" w:rsidR="006F0704" w:rsidRPr="000B3571" w:rsidRDefault="006F0704" w:rsidP="00371EA0">
      <w:pPr>
        <w:pStyle w:val="policytext"/>
        <w:numPr>
          <w:ilvl w:val="0"/>
          <w:numId w:val="9"/>
        </w:numPr>
        <w:shd w:val="clear" w:color="auto" w:fill="FFFFFF"/>
        <w:spacing w:before="0" w:beforeAutospacing="0" w:after="120" w:afterAutospacing="0" w:line="20" w:lineRule="atLeast"/>
        <w:rPr>
          <w:color w:val="333333"/>
        </w:rPr>
      </w:pPr>
      <w:r w:rsidRPr="000B3571">
        <w:rPr>
          <w:rStyle w:val="Strong"/>
          <w:color w:val="333333"/>
        </w:rPr>
        <w:t>Shielding</w:t>
      </w:r>
    </w:p>
    <w:p w14:paraId="663050A1" w14:textId="77777777" w:rsidR="006F0704" w:rsidRPr="000B3571" w:rsidRDefault="006F0704" w:rsidP="00FE04A9">
      <w:pPr>
        <w:pStyle w:val="policytext"/>
        <w:shd w:val="clear" w:color="auto" w:fill="FFFFFF"/>
        <w:spacing w:before="0" w:beforeAutospacing="0" w:after="120" w:afterAutospacing="0" w:line="20" w:lineRule="atLeast"/>
        <w:ind w:left="360" w:firstLine="720"/>
        <w:rPr>
          <w:color w:val="333333"/>
        </w:rPr>
      </w:pPr>
      <w:r w:rsidRPr="000B3571">
        <w:rPr>
          <w:color w:val="333333"/>
        </w:rPr>
        <w:t>Utilizing cover and concealment for tactical advantage, such as:</w:t>
      </w:r>
    </w:p>
    <w:p w14:paraId="669217D0" w14:textId="77777777" w:rsidR="006F0704" w:rsidRPr="000B3571" w:rsidRDefault="006F0704" w:rsidP="006F0704">
      <w:pPr>
        <w:pStyle w:val="list1"/>
        <w:numPr>
          <w:ilvl w:val="1"/>
          <w:numId w:val="7"/>
        </w:numPr>
        <w:shd w:val="clear" w:color="auto" w:fill="FFFFFF"/>
        <w:spacing w:before="0" w:beforeAutospacing="0" w:after="120" w:afterAutospacing="0" w:line="20" w:lineRule="atLeast"/>
        <w:rPr>
          <w:color w:val="333333"/>
        </w:rPr>
      </w:pPr>
      <w:r w:rsidRPr="000B3571">
        <w:rPr>
          <w:color w:val="333333"/>
        </w:rPr>
        <w:t>Placing barriers between an uncooperative subject and officers</w:t>
      </w:r>
    </w:p>
    <w:p w14:paraId="0DA872EA" w14:textId="77777777" w:rsidR="006F0704" w:rsidRDefault="006F0704" w:rsidP="006F0704">
      <w:pPr>
        <w:pStyle w:val="list1"/>
        <w:numPr>
          <w:ilvl w:val="1"/>
          <w:numId w:val="7"/>
        </w:numPr>
        <w:shd w:val="clear" w:color="auto" w:fill="FFFFFF"/>
        <w:spacing w:before="0" w:beforeAutospacing="0" w:after="120" w:afterAutospacing="0" w:line="20" w:lineRule="atLeast"/>
        <w:rPr>
          <w:color w:val="333333"/>
        </w:rPr>
      </w:pPr>
      <w:r w:rsidRPr="000B3571">
        <w:rPr>
          <w:color w:val="333333"/>
        </w:rPr>
        <w:t>Using natural barriers in the immediate environment</w:t>
      </w:r>
    </w:p>
    <w:p w14:paraId="124D2126" w14:textId="77777777" w:rsidR="000D68FF" w:rsidRDefault="000D68FF" w:rsidP="000D68FF">
      <w:pPr>
        <w:pStyle w:val="list1"/>
        <w:shd w:val="clear" w:color="auto" w:fill="FFFFFF"/>
        <w:spacing w:before="0" w:beforeAutospacing="0" w:after="120" w:afterAutospacing="0" w:line="20" w:lineRule="atLeast"/>
        <w:ind w:left="720"/>
        <w:rPr>
          <w:color w:val="333333"/>
        </w:rPr>
      </w:pPr>
    </w:p>
    <w:p w14:paraId="33FD73BD" w14:textId="77777777" w:rsidR="000D68FF" w:rsidRDefault="000D68FF" w:rsidP="000D68FF">
      <w:pPr>
        <w:shd w:val="clear" w:color="auto" w:fill="FFFFFF"/>
        <w:spacing w:before="240" w:after="180"/>
        <w:outlineLvl w:val="0"/>
        <w:rPr>
          <w:b/>
          <w:bCs/>
          <w:color w:val="000000"/>
          <w:sz w:val="22"/>
        </w:rPr>
      </w:pPr>
      <w:r w:rsidRPr="000D68FF">
        <w:rPr>
          <w:b/>
          <w:bCs/>
          <w:color w:val="000000"/>
          <w:sz w:val="22"/>
        </w:rPr>
        <w:t>IV.</w:t>
      </w:r>
      <w:r w:rsidR="00E12779">
        <w:rPr>
          <w:b/>
          <w:bCs/>
          <w:color w:val="000000"/>
          <w:sz w:val="22"/>
        </w:rPr>
        <w:t xml:space="preserve">  </w:t>
      </w:r>
      <w:r w:rsidRPr="000D68FF">
        <w:rPr>
          <w:b/>
          <w:bCs/>
          <w:color w:val="000000"/>
          <w:sz w:val="22"/>
        </w:rPr>
        <w:t>M</w:t>
      </w:r>
      <w:r>
        <w:rPr>
          <w:b/>
          <w:bCs/>
          <w:color w:val="000000"/>
          <w:sz w:val="22"/>
        </w:rPr>
        <w:t>ENTALLY IMPAIRED INDIVIDUALS</w:t>
      </w:r>
    </w:p>
    <w:p w14:paraId="1D4DF7B3" w14:textId="4209B066" w:rsidR="008257A2" w:rsidRPr="008257A2" w:rsidRDefault="008257A2" w:rsidP="008257A2">
      <w:pPr>
        <w:shd w:val="clear" w:color="auto" w:fill="FFFFFF"/>
        <w:spacing w:before="240" w:after="180"/>
        <w:outlineLvl w:val="0"/>
        <w:rPr>
          <w:color w:val="000000"/>
          <w:sz w:val="22"/>
        </w:rPr>
      </w:pPr>
      <w:r w:rsidRPr="008257A2">
        <w:rPr>
          <w:color w:val="000000"/>
          <w:sz w:val="22"/>
        </w:rPr>
        <w:t xml:space="preserve">Should the officer </w:t>
      </w:r>
      <w:r w:rsidR="00477DD6">
        <w:rPr>
          <w:color w:val="000000"/>
          <w:sz w:val="22"/>
        </w:rPr>
        <w:t>reasonably believe</w:t>
      </w:r>
      <w:r w:rsidRPr="008257A2">
        <w:rPr>
          <w:color w:val="000000"/>
          <w:sz w:val="22"/>
        </w:rPr>
        <w:t xml:space="preserve"> that an individual may be mentally</w:t>
      </w:r>
      <w:r>
        <w:rPr>
          <w:color w:val="000000"/>
          <w:sz w:val="22"/>
        </w:rPr>
        <w:t xml:space="preserve"> </w:t>
      </w:r>
      <w:r w:rsidRPr="008257A2">
        <w:rPr>
          <w:color w:val="000000"/>
          <w:sz w:val="22"/>
        </w:rPr>
        <w:t>i</w:t>
      </w:r>
      <w:r w:rsidR="00477DD6">
        <w:rPr>
          <w:color w:val="000000"/>
          <w:sz w:val="22"/>
        </w:rPr>
        <w:t>ll</w:t>
      </w:r>
      <w:r w:rsidRPr="008257A2">
        <w:rPr>
          <w:color w:val="000000"/>
          <w:sz w:val="22"/>
        </w:rPr>
        <w:t xml:space="preserve"> and a potential threat to himself, the officer, or others, or may</w:t>
      </w:r>
      <w:r>
        <w:rPr>
          <w:color w:val="000000"/>
          <w:sz w:val="22"/>
        </w:rPr>
        <w:t xml:space="preserve"> </w:t>
      </w:r>
      <w:r w:rsidRPr="008257A2">
        <w:rPr>
          <w:color w:val="000000"/>
          <w:sz w:val="22"/>
        </w:rPr>
        <w:t>otherwise require</w:t>
      </w:r>
      <w:r>
        <w:rPr>
          <w:color w:val="000000"/>
          <w:sz w:val="22"/>
        </w:rPr>
        <w:t xml:space="preserve"> </w:t>
      </w:r>
      <w:r w:rsidRPr="008257A2">
        <w:rPr>
          <w:color w:val="000000"/>
          <w:sz w:val="22"/>
        </w:rPr>
        <w:t>law enforcement intervention for humanitarian reasons as prescribed by statute, the following</w:t>
      </w:r>
      <w:r>
        <w:rPr>
          <w:color w:val="000000"/>
          <w:sz w:val="22"/>
        </w:rPr>
        <w:t xml:space="preserve"> </w:t>
      </w:r>
      <w:r w:rsidRPr="008257A2">
        <w:rPr>
          <w:color w:val="000000"/>
          <w:sz w:val="22"/>
        </w:rPr>
        <w:t>responses may be taken.</w:t>
      </w:r>
      <w:r>
        <w:rPr>
          <w:color w:val="000000"/>
          <w:sz w:val="22"/>
        </w:rPr>
        <w:t xml:space="preserve"> </w:t>
      </w:r>
    </w:p>
    <w:p w14:paraId="53243FEE" w14:textId="77777777" w:rsidR="008257A2" w:rsidRPr="008257A2" w:rsidRDefault="008257A2" w:rsidP="008257A2">
      <w:pPr>
        <w:shd w:val="clear" w:color="auto" w:fill="FFFFFF"/>
        <w:spacing w:before="240" w:after="180"/>
        <w:outlineLvl w:val="0"/>
        <w:rPr>
          <w:color w:val="000000"/>
          <w:sz w:val="22"/>
        </w:rPr>
      </w:pPr>
      <w:r w:rsidRPr="008257A2">
        <w:rPr>
          <w:color w:val="000000"/>
          <w:sz w:val="22"/>
        </w:rPr>
        <w:lastRenderedPageBreak/>
        <w:t>1. Request a backup officer, and always do so in cases where the</w:t>
      </w:r>
      <w:r>
        <w:rPr>
          <w:color w:val="000000"/>
          <w:sz w:val="22"/>
        </w:rPr>
        <w:t xml:space="preserve"> </w:t>
      </w:r>
      <w:r w:rsidRPr="008257A2">
        <w:rPr>
          <w:color w:val="000000"/>
          <w:sz w:val="22"/>
        </w:rPr>
        <w:t>individual will be taken into custody.</w:t>
      </w:r>
    </w:p>
    <w:p w14:paraId="30B56641" w14:textId="77777777" w:rsidR="008257A2" w:rsidRPr="008257A2" w:rsidRDefault="008257A2" w:rsidP="008257A2">
      <w:pPr>
        <w:shd w:val="clear" w:color="auto" w:fill="FFFFFF"/>
        <w:spacing w:before="240" w:after="180"/>
        <w:outlineLvl w:val="0"/>
        <w:rPr>
          <w:color w:val="000000"/>
          <w:sz w:val="22"/>
        </w:rPr>
      </w:pPr>
      <w:r w:rsidRPr="008257A2">
        <w:rPr>
          <w:color w:val="000000"/>
          <w:sz w:val="22"/>
        </w:rPr>
        <w:t xml:space="preserve">2. Take steps to calm the situation. Where possible, </w:t>
      </w:r>
      <w:r>
        <w:rPr>
          <w:color w:val="000000"/>
          <w:sz w:val="22"/>
        </w:rPr>
        <w:t xml:space="preserve">eliminate </w:t>
      </w:r>
      <w:r w:rsidRPr="008257A2">
        <w:rPr>
          <w:color w:val="000000"/>
          <w:sz w:val="22"/>
        </w:rPr>
        <w:t>emergency lights and sirens, disperse crowds, and assume a</w:t>
      </w:r>
      <w:r>
        <w:rPr>
          <w:color w:val="000000"/>
          <w:sz w:val="22"/>
        </w:rPr>
        <w:t xml:space="preserve"> </w:t>
      </w:r>
      <w:r w:rsidRPr="008257A2">
        <w:rPr>
          <w:color w:val="000000"/>
          <w:sz w:val="22"/>
        </w:rPr>
        <w:t>quiet non-threatening manner when approaching or conversing</w:t>
      </w:r>
      <w:r>
        <w:rPr>
          <w:color w:val="000000"/>
          <w:sz w:val="22"/>
        </w:rPr>
        <w:t xml:space="preserve"> </w:t>
      </w:r>
      <w:r w:rsidRPr="008257A2">
        <w:rPr>
          <w:color w:val="000000"/>
          <w:sz w:val="22"/>
        </w:rPr>
        <w:t>with the individual. Where violence or destructive acts have not</w:t>
      </w:r>
      <w:r>
        <w:rPr>
          <w:color w:val="000000"/>
          <w:sz w:val="22"/>
        </w:rPr>
        <w:t xml:space="preserve"> </w:t>
      </w:r>
      <w:r w:rsidRPr="008257A2">
        <w:rPr>
          <w:color w:val="000000"/>
          <w:sz w:val="22"/>
        </w:rPr>
        <w:t>occurred, avoid physical contact, and take time to assess the</w:t>
      </w:r>
      <w:r>
        <w:rPr>
          <w:color w:val="000000"/>
          <w:sz w:val="22"/>
        </w:rPr>
        <w:t xml:space="preserve"> </w:t>
      </w:r>
      <w:r w:rsidRPr="008257A2">
        <w:rPr>
          <w:color w:val="000000"/>
          <w:sz w:val="22"/>
        </w:rPr>
        <w:t>situation.</w:t>
      </w:r>
    </w:p>
    <w:p w14:paraId="3A208875" w14:textId="77777777" w:rsidR="008257A2" w:rsidRPr="008257A2" w:rsidRDefault="008257A2" w:rsidP="008257A2">
      <w:pPr>
        <w:shd w:val="clear" w:color="auto" w:fill="FFFFFF"/>
        <w:spacing w:before="240" w:after="180"/>
        <w:outlineLvl w:val="0"/>
        <w:rPr>
          <w:color w:val="000000"/>
          <w:sz w:val="22"/>
        </w:rPr>
      </w:pPr>
      <w:r w:rsidRPr="008257A2">
        <w:rPr>
          <w:color w:val="000000"/>
          <w:sz w:val="22"/>
        </w:rPr>
        <w:t>3. Move slowly and do not excite the disturbed person. Provide</w:t>
      </w:r>
      <w:r>
        <w:rPr>
          <w:color w:val="000000"/>
          <w:sz w:val="22"/>
        </w:rPr>
        <w:t xml:space="preserve"> </w:t>
      </w:r>
      <w:r w:rsidRPr="008257A2">
        <w:rPr>
          <w:color w:val="000000"/>
          <w:sz w:val="22"/>
        </w:rPr>
        <w:t>reassurance that the police are there to help and that he will be</w:t>
      </w:r>
      <w:r>
        <w:rPr>
          <w:color w:val="000000"/>
          <w:sz w:val="22"/>
        </w:rPr>
        <w:t xml:space="preserve"> </w:t>
      </w:r>
      <w:r w:rsidRPr="008257A2">
        <w:rPr>
          <w:color w:val="000000"/>
          <w:sz w:val="22"/>
        </w:rPr>
        <w:t>provided with appropriate care.</w:t>
      </w:r>
    </w:p>
    <w:p w14:paraId="0D1FB6DD" w14:textId="76BED4CD" w:rsidR="008257A2" w:rsidRDefault="008257A2" w:rsidP="008257A2">
      <w:pPr>
        <w:shd w:val="clear" w:color="auto" w:fill="FFFFFF"/>
        <w:spacing w:before="240" w:after="180"/>
        <w:outlineLvl w:val="0"/>
        <w:rPr>
          <w:color w:val="000000"/>
          <w:sz w:val="22"/>
        </w:rPr>
      </w:pPr>
      <w:r w:rsidRPr="008257A2">
        <w:rPr>
          <w:color w:val="000000"/>
          <w:sz w:val="22"/>
        </w:rPr>
        <w:t>4. Communicate with the individual in an attempt to determine</w:t>
      </w:r>
      <w:r>
        <w:rPr>
          <w:color w:val="000000"/>
          <w:sz w:val="22"/>
        </w:rPr>
        <w:t xml:space="preserve"> </w:t>
      </w:r>
      <w:r w:rsidRPr="008257A2">
        <w:rPr>
          <w:color w:val="000000"/>
          <w:sz w:val="22"/>
        </w:rPr>
        <w:t>what is bothering him. Relate your concern for his feelings and</w:t>
      </w:r>
      <w:r>
        <w:rPr>
          <w:color w:val="000000"/>
          <w:sz w:val="22"/>
        </w:rPr>
        <w:t xml:space="preserve"> </w:t>
      </w:r>
      <w:r w:rsidRPr="008257A2">
        <w:rPr>
          <w:color w:val="000000"/>
          <w:sz w:val="22"/>
        </w:rPr>
        <w:t xml:space="preserve">allow him to </w:t>
      </w:r>
      <w:r w:rsidR="005C0CD0">
        <w:rPr>
          <w:color w:val="000000"/>
          <w:sz w:val="22"/>
        </w:rPr>
        <w:t>vent</w:t>
      </w:r>
      <w:r w:rsidRPr="008257A2">
        <w:rPr>
          <w:color w:val="000000"/>
          <w:sz w:val="22"/>
        </w:rPr>
        <w:t xml:space="preserve"> his feelings. Where possible, gather</w:t>
      </w:r>
      <w:r>
        <w:rPr>
          <w:color w:val="000000"/>
          <w:sz w:val="22"/>
        </w:rPr>
        <w:t xml:space="preserve"> </w:t>
      </w:r>
      <w:r w:rsidRPr="008257A2">
        <w:rPr>
          <w:color w:val="000000"/>
          <w:sz w:val="22"/>
        </w:rPr>
        <w:t>information on the subject from acquaintances or family</w:t>
      </w:r>
      <w:r>
        <w:rPr>
          <w:color w:val="000000"/>
          <w:sz w:val="22"/>
        </w:rPr>
        <w:t xml:space="preserve"> </w:t>
      </w:r>
      <w:r w:rsidRPr="008257A2">
        <w:rPr>
          <w:color w:val="000000"/>
          <w:sz w:val="22"/>
        </w:rPr>
        <w:t>members and/or request professional assistance if available</w:t>
      </w:r>
      <w:r>
        <w:rPr>
          <w:color w:val="000000"/>
          <w:sz w:val="22"/>
        </w:rPr>
        <w:t xml:space="preserve"> </w:t>
      </w:r>
      <w:r w:rsidRPr="008257A2">
        <w:rPr>
          <w:color w:val="000000"/>
          <w:sz w:val="22"/>
        </w:rPr>
        <w:t>and appropriate to assist in communicating with and calming</w:t>
      </w:r>
      <w:r>
        <w:rPr>
          <w:color w:val="000000"/>
          <w:sz w:val="22"/>
        </w:rPr>
        <w:t xml:space="preserve"> </w:t>
      </w:r>
      <w:r w:rsidRPr="008257A2">
        <w:rPr>
          <w:color w:val="000000"/>
          <w:sz w:val="22"/>
        </w:rPr>
        <w:t>the person.</w:t>
      </w:r>
    </w:p>
    <w:p w14:paraId="14B70545" w14:textId="77777777" w:rsidR="008257A2" w:rsidRPr="008257A2" w:rsidRDefault="008257A2" w:rsidP="008257A2">
      <w:pPr>
        <w:shd w:val="clear" w:color="auto" w:fill="FFFFFF"/>
        <w:spacing w:before="240" w:after="180"/>
        <w:outlineLvl w:val="0"/>
        <w:rPr>
          <w:color w:val="000000"/>
          <w:sz w:val="22"/>
        </w:rPr>
      </w:pPr>
      <w:r w:rsidRPr="008257A2">
        <w:rPr>
          <w:color w:val="000000"/>
          <w:sz w:val="22"/>
        </w:rPr>
        <w:t>5</w:t>
      </w:r>
      <w:r w:rsidR="00CE657D">
        <w:rPr>
          <w:color w:val="000000"/>
          <w:sz w:val="22"/>
        </w:rPr>
        <w:t xml:space="preserve">. </w:t>
      </w:r>
      <w:r w:rsidRPr="008257A2">
        <w:rPr>
          <w:color w:val="000000"/>
          <w:sz w:val="22"/>
        </w:rPr>
        <w:t>Do not threaten the individual with arrest or in any other</w:t>
      </w:r>
      <w:r>
        <w:rPr>
          <w:color w:val="000000"/>
          <w:sz w:val="22"/>
        </w:rPr>
        <w:t xml:space="preserve"> </w:t>
      </w:r>
      <w:r w:rsidRPr="008257A2">
        <w:rPr>
          <w:color w:val="000000"/>
          <w:sz w:val="22"/>
        </w:rPr>
        <w:t>manner as this will create additional fright, stress, and potential</w:t>
      </w:r>
      <w:r>
        <w:rPr>
          <w:color w:val="000000"/>
          <w:sz w:val="22"/>
        </w:rPr>
        <w:t xml:space="preserve"> </w:t>
      </w:r>
      <w:r w:rsidRPr="008257A2">
        <w:rPr>
          <w:color w:val="000000"/>
          <w:sz w:val="22"/>
        </w:rPr>
        <w:t>aggression.</w:t>
      </w:r>
    </w:p>
    <w:p w14:paraId="4C51D865" w14:textId="11F6C3F2" w:rsidR="008257A2" w:rsidRPr="008257A2" w:rsidRDefault="008257A2" w:rsidP="008257A2">
      <w:pPr>
        <w:shd w:val="clear" w:color="auto" w:fill="FFFFFF"/>
        <w:spacing w:before="240" w:after="180"/>
        <w:outlineLvl w:val="0"/>
        <w:rPr>
          <w:color w:val="000000"/>
          <w:sz w:val="22"/>
        </w:rPr>
      </w:pPr>
      <w:r w:rsidRPr="008257A2">
        <w:rPr>
          <w:color w:val="000000"/>
          <w:sz w:val="22"/>
        </w:rPr>
        <w:t xml:space="preserve">6. Avoid topics that may agitate the person and guide </w:t>
      </w:r>
      <w:r w:rsidR="005C0CD0">
        <w:rPr>
          <w:color w:val="000000"/>
          <w:sz w:val="22"/>
        </w:rPr>
        <w:t xml:space="preserve">the </w:t>
      </w:r>
      <w:r w:rsidRPr="008257A2">
        <w:rPr>
          <w:color w:val="000000"/>
          <w:sz w:val="22"/>
        </w:rPr>
        <w:t>conversation toward subjects that help bring the individual back</w:t>
      </w:r>
      <w:r>
        <w:rPr>
          <w:color w:val="000000"/>
          <w:sz w:val="22"/>
        </w:rPr>
        <w:t xml:space="preserve"> </w:t>
      </w:r>
      <w:r w:rsidRPr="008257A2">
        <w:rPr>
          <w:color w:val="000000"/>
          <w:sz w:val="22"/>
        </w:rPr>
        <w:t>to reality.</w:t>
      </w:r>
    </w:p>
    <w:p w14:paraId="7AE77A99" w14:textId="77777777" w:rsidR="008257A2" w:rsidRDefault="008257A2" w:rsidP="008257A2">
      <w:pPr>
        <w:shd w:val="clear" w:color="auto" w:fill="FFFFFF"/>
        <w:spacing w:before="240" w:after="180"/>
        <w:outlineLvl w:val="0"/>
        <w:rPr>
          <w:color w:val="000000"/>
          <w:sz w:val="22"/>
        </w:rPr>
      </w:pPr>
      <w:r w:rsidRPr="008257A2">
        <w:rPr>
          <w:color w:val="000000"/>
          <w:sz w:val="22"/>
        </w:rPr>
        <w:t>7. Always attempt to be truthful with a mentally ill individual. If the</w:t>
      </w:r>
      <w:r w:rsidR="00CE657D">
        <w:rPr>
          <w:color w:val="000000"/>
          <w:sz w:val="22"/>
        </w:rPr>
        <w:t xml:space="preserve"> </w:t>
      </w:r>
      <w:r w:rsidRPr="008257A2">
        <w:rPr>
          <w:color w:val="000000"/>
          <w:sz w:val="22"/>
        </w:rPr>
        <w:t>subject becomes aware of a deception, he may withdraw from</w:t>
      </w:r>
      <w:r w:rsidR="00CE657D">
        <w:rPr>
          <w:color w:val="000000"/>
          <w:sz w:val="22"/>
        </w:rPr>
        <w:t xml:space="preserve"> </w:t>
      </w:r>
      <w:r w:rsidRPr="008257A2">
        <w:rPr>
          <w:color w:val="000000"/>
          <w:sz w:val="22"/>
        </w:rPr>
        <w:t>the contact in distrust and may become hypersensitive</w:t>
      </w:r>
      <w:r w:rsidR="00CE657D">
        <w:rPr>
          <w:color w:val="000000"/>
          <w:sz w:val="22"/>
        </w:rPr>
        <w:t xml:space="preserve"> or </w:t>
      </w:r>
      <w:r w:rsidRPr="008257A2">
        <w:rPr>
          <w:color w:val="000000"/>
          <w:sz w:val="22"/>
        </w:rPr>
        <w:t>retaliate in anger.</w:t>
      </w:r>
    </w:p>
    <w:p w14:paraId="1D572C9B" w14:textId="77777777" w:rsidR="00E12779" w:rsidRDefault="00E12779" w:rsidP="008257A2">
      <w:pPr>
        <w:shd w:val="clear" w:color="auto" w:fill="FFFFFF"/>
        <w:spacing w:before="240" w:after="180"/>
        <w:outlineLvl w:val="0"/>
        <w:rPr>
          <w:b/>
          <w:bCs/>
          <w:color w:val="000000"/>
          <w:sz w:val="22"/>
        </w:rPr>
      </w:pPr>
      <w:r w:rsidRPr="00E12779">
        <w:rPr>
          <w:b/>
          <w:bCs/>
          <w:color w:val="000000"/>
          <w:sz w:val="22"/>
        </w:rPr>
        <w:t>V.</w:t>
      </w:r>
      <w:r>
        <w:rPr>
          <w:b/>
          <w:bCs/>
          <w:color w:val="000000"/>
          <w:sz w:val="22"/>
        </w:rPr>
        <w:t xml:space="preserve">  </w:t>
      </w:r>
      <w:r w:rsidRPr="00E12779">
        <w:rPr>
          <w:b/>
          <w:bCs/>
          <w:color w:val="000000"/>
          <w:sz w:val="22"/>
        </w:rPr>
        <w:t>INVOLUNTARY TREATMENT</w:t>
      </w:r>
      <w:r>
        <w:rPr>
          <w:b/>
          <w:bCs/>
          <w:color w:val="000000"/>
          <w:sz w:val="22"/>
        </w:rPr>
        <w:t xml:space="preserve"> and </w:t>
      </w:r>
      <w:r w:rsidRPr="00E12779">
        <w:rPr>
          <w:b/>
          <w:bCs/>
          <w:color w:val="000000"/>
          <w:sz w:val="22"/>
        </w:rPr>
        <w:t>EMERGENCY ADMISSIONS</w:t>
      </w:r>
    </w:p>
    <w:p w14:paraId="3456F4E0" w14:textId="77777777" w:rsidR="00186CC2" w:rsidRPr="00DC65C0" w:rsidRDefault="00186CC2" w:rsidP="008257A2">
      <w:pPr>
        <w:shd w:val="clear" w:color="auto" w:fill="FFFFFF"/>
        <w:spacing w:before="240" w:after="180"/>
        <w:outlineLvl w:val="0"/>
        <w:rPr>
          <w:color w:val="000000"/>
          <w:sz w:val="22"/>
        </w:rPr>
      </w:pPr>
      <w:r w:rsidRPr="00DC65C0">
        <w:rPr>
          <w:color w:val="000000"/>
          <w:sz w:val="22"/>
        </w:rPr>
        <w:t>Contact Community Mental Health</w:t>
      </w:r>
      <w:r w:rsidR="00DC65C0" w:rsidRPr="00DC65C0">
        <w:rPr>
          <w:color w:val="000000"/>
          <w:sz w:val="22"/>
        </w:rPr>
        <w:t xml:space="preserve"> </w:t>
      </w:r>
      <w:r w:rsidR="00DC65C0">
        <w:rPr>
          <w:color w:val="000000"/>
          <w:sz w:val="22"/>
        </w:rPr>
        <w:t>(478-272-1190</w:t>
      </w:r>
      <w:r w:rsidR="0089304A">
        <w:rPr>
          <w:color w:val="000000"/>
          <w:sz w:val="22"/>
        </w:rPr>
        <w:t>)</w:t>
      </w:r>
      <w:r w:rsidR="00DC65C0">
        <w:rPr>
          <w:color w:val="000000"/>
          <w:sz w:val="22"/>
        </w:rPr>
        <w:t xml:space="preserve"> </w:t>
      </w:r>
      <w:r w:rsidR="00DC65C0" w:rsidRPr="00DC65C0">
        <w:rPr>
          <w:color w:val="000000"/>
          <w:sz w:val="22"/>
        </w:rPr>
        <w:t>during business hours</w:t>
      </w:r>
      <w:r w:rsidR="0089304A">
        <w:rPr>
          <w:color w:val="000000"/>
          <w:sz w:val="22"/>
        </w:rPr>
        <w:t xml:space="preserve">, </w:t>
      </w:r>
      <w:r w:rsidRPr="00DC65C0">
        <w:rPr>
          <w:color w:val="000000"/>
          <w:sz w:val="22"/>
        </w:rPr>
        <w:t xml:space="preserve">or the </w:t>
      </w:r>
      <w:r w:rsidR="00DC65C0" w:rsidRPr="00DC65C0">
        <w:rPr>
          <w:color w:val="000000"/>
          <w:sz w:val="22"/>
        </w:rPr>
        <w:t xml:space="preserve">Georgia </w:t>
      </w:r>
      <w:r w:rsidRPr="00DC65C0">
        <w:rPr>
          <w:color w:val="000000"/>
          <w:sz w:val="22"/>
        </w:rPr>
        <w:t>Crisis</w:t>
      </w:r>
      <w:r w:rsidR="00DC65C0" w:rsidRPr="00DC65C0">
        <w:rPr>
          <w:color w:val="000000"/>
          <w:sz w:val="22"/>
        </w:rPr>
        <w:t xml:space="preserve"> and Access</w:t>
      </w:r>
      <w:r w:rsidRPr="00DC65C0">
        <w:rPr>
          <w:color w:val="000000"/>
          <w:sz w:val="22"/>
        </w:rPr>
        <w:t xml:space="preserve"> </w:t>
      </w:r>
      <w:r w:rsidR="00DC65C0" w:rsidRPr="00DC65C0">
        <w:rPr>
          <w:color w:val="000000"/>
          <w:sz w:val="22"/>
        </w:rPr>
        <w:t>L</w:t>
      </w:r>
      <w:r w:rsidRPr="00DC65C0">
        <w:rPr>
          <w:color w:val="000000"/>
          <w:sz w:val="22"/>
        </w:rPr>
        <w:t xml:space="preserve">ine </w:t>
      </w:r>
      <w:r w:rsidR="0089304A">
        <w:rPr>
          <w:color w:val="000000"/>
          <w:sz w:val="22"/>
        </w:rPr>
        <w:t xml:space="preserve">to </w:t>
      </w:r>
      <w:r w:rsidRPr="00DC65C0">
        <w:rPr>
          <w:color w:val="000000"/>
          <w:sz w:val="22"/>
        </w:rPr>
        <w:t>request assistance from a Crisis Intervention Team.</w:t>
      </w:r>
      <w:r w:rsidR="00DC65C0" w:rsidRPr="00DC65C0">
        <w:rPr>
          <w:color w:val="000000"/>
          <w:sz w:val="22"/>
        </w:rPr>
        <w:t xml:space="preserve"> (800-715-4225)</w:t>
      </w:r>
    </w:p>
    <w:p w14:paraId="06FD028E" w14:textId="77777777" w:rsidR="00E12779" w:rsidRDefault="000D68FF" w:rsidP="00CE657D">
      <w:pPr>
        <w:shd w:val="clear" w:color="auto" w:fill="FFFFFF"/>
        <w:spacing w:before="240" w:after="180"/>
        <w:outlineLvl w:val="0"/>
        <w:rPr>
          <w:i/>
          <w:iCs/>
          <w:color w:val="1A1A1A"/>
          <w:kern w:val="36"/>
          <w:sz w:val="22"/>
          <w:szCs w:val="22"/>
        </w:rPr>
      </w:pPr>
      <w:r w:rsidRPr="000D68FF">
        <w:rPr>
          <w:i/>
          <w:iCs/>
          <w:color w:val="1A1A1A"/>
          <w:kern w:val="36"/>
          <w:sz w:val="22"/>
          <w:szCs w:val="22"/>
        </w:rPr>
        <w:t>Involuntary treatment requires a Physician's Certificate (1013 form) or a Court Order (O.C.G.A.  37-3-41)</w:t>
      </w:r>
      <w:r w:rsidR="0089304A">
        <w:rPr>
          <w:i/>
          <w:iCs/>
          <w:color w:val="1A1A1A"/>
          <w:kern w:val="36"/>
          <w:sz w:val="22"/>
          <w:szCs w:val="22"/>
        </w:rPr>
        <w:t xml:space="preserve"> or,</w:t>
      </w:r>
    </w:p>
    <w:p w14:paraId="3357B882" w14:textId="77777777" w:rsidR="0089304A" w:rsidRPr="0089304A" w:rsidRDefault="0089304A" w:rsidP="00CE657D">
      <w:pPr>
        <w:shd w:val="clear" w:color="auto" w:fill="FFFFFF"/>
        <w:spacing w:before="240" w:after="180"/>
        <w:outlineLvl w:val="0"/>
        <w:rPr>
          <w:color w:val="1A1A1A"/>
          <w:kern w:val="36"/>
          <w:sz w:val="22"/>
          <w:szCs w:val="22"/>
        </w:rPr>
      </w:pPr>
      <w:r w:rsidRPr="0089304A">
        <w:rPr>
          <w:color w:val="1A1A1A"/>
          <w:kern w:val="36"/>
          <w:sz w:val="22"/>
          <w:szCs w:val="22"/>
        </w:rPr>
        <w:t xml:space="preserve">If assistance is not available from Community Mental Health or the Crisis Line, the following options are </w:t>
      </w:r>
      <w:r>
        <w:rPr>
          <w:color w:val="1A1A1A"/>
          <w:kern w:val="36"/>
          <w:sz w:val="22"/>
          <w:szCs w:val="22"/>
        </w:rPr>
        <w:t xml:space="preserve">also </w:t>
      </w:r>
      <w:r w:rsidRPr="0089304A">
        <w:rPr>
          <w:color w:val="1A1A1A"/>
          <w:kern w:val="36"/>
          <w:sz w:val="22"/>
          <w:szCs w:val="22"/>
        </w:rPr>
        <w:t>available to officers:</w:t>
      </w:r>
    </w:p>
    <w:p w14:paraId="474E3289" w14:textId="51E776A6" w:rsidR="000D68FF" w:rsidRDefault="000D68FF" w:rsidP="00CE657D">
      <w:pPr>
        <w:rPr>
          <w:i/>
          <w:iCs/>
          <w:color w:val="000000"/>
          <w:sz w:val="22"/>
          <w:shd w:val="clear" w:color="auto" w:fill="FFFFFF"/>
        </w:rPr>
      </w:pPr>
      <w:r w:rsidRPr="000D68FF">
        <w:rPr>
          <w:i/>
          <w:iCs/>
          <w:color w:val="000000"/>
          <w:sz w:val="22"/>
          <w:shd w:val="clear" w:color="auto" w:fill="FFFFFF"/>
        </w:rPr>
        <w:t xml:space="preserve">Emergency admission of persons arrested for penal offenses; report by </w:t>
      </w:r>
      <w:r w:rsidR="005C0CD0">
        <w:rPr>
          <w:i/>
          <w:iCs/>
          <w:color w:val="000000"/>
          <w:sz w:val="22"/>
          <w:shd w:val="clear" w:color="auto" w:fill="FFFFFF"/>
        </w:rPr>
        <w:t xml:space="preserve">an </w:t>
      </w:r>
      <w:r w:rsidRPr="000D68FF">
        <w:rPr>
          <w:i/>
          <w:iCs/>
          <w:color w:val="000000"/>
          <w:sz w:val="22"/>
          <w:shd w:val="clear" w:color="auto" w:fill="FFFFFF"/>
        </w:rPr>
        <w:t>officer; entry of report into clinical record (O.C.G.A 37-3-42)</w:t>
      </w:r>
      <w:r w:rsidRPr="000D68FF">
        <w:rPr>
          <w:i/>
          <w:iCs/>
          <w:color w:val="000000"/>
          <w:sz w:val="22"/>
        </w:rPr>
        <w:br/>
      </w:r>
      <w:r w:rsidRPr="000D68FF">
        <w:rPr>
          <w:i/>
          <w:iCs/>
          <w:color w:val="000000"/>
          <w:sz w:val="22"/>
        </w:rPr>
        <w:br/>
      </w:r>
      <w:r w:rsidRPr="000D68FF">
        <w:rPr>
          <w:i/>
          <w:iCs/>
          <w:color w:val="000000"/>
          <w:sz w:val="22"/>
        </w:rPr>
        <w:br/>
      </w:r>
      <w:r w:rsidRPr="000D68FF">
        <w:rPr>
          <w:i/>
          <w:iCs/>
          <w:color w:val="000000"/>
          <w:sz w:val="22"/>
          <w:shd w:val="clear" w:color="auto" w:fill="FFFFFF"/>
        </w:rPr>
        <w:t>(a)</w:t>
      </w:r>
      <w:r w:rsidR="00521192">
        <w:rPr>
          <w:i/>
          <w:iCs/>
          <w:color w:val="000000"/>
          <w:sz w:val="22"/>
          <w:shd w:val="clear" w:color="auto" w:fill="FFFFFF"/>
        </w:rPr>
        <w:t>(1)</w:t>
      </w:r>
      <w:r w:rsidRPr="000D68FF">
        <w:rPr>
          <w:i/>
          <w:iCs/>
          <w:color w:val="000000"/>
          <w:sz w:val="22"/>
          <w:shd w:val="clear" w:color="auto" w:fill="FFFFFF"/>
        </w:rPr>
        <w:t xml:space="preserve"> A peace officer may take any person to a physician within the county or an adjoining county for emergency examination by the physician, as provided in Code Section 37-3-41, or directly to an emergency receiving facility if (1) </w:t>
      </w:r>
      <w:r w:rsidRPr="000D68FF">
        <w:rPr>
          <w:b/>
          <w:bCs/>
          <w:i/>
          <w:iCs/>
          <w:color w:val="000000"/>
          <w:sz w:val="22"/>
          <w:shd w:val="clear" w:color="auto" w:fill="FFFFFF"/>
        </w:rPr>
        <w:t>the person is committing a penal offense</w:t>
      </w:r>
      <w:r w:rsidRPr="000D68FF">
        <w:rPr>
          <w:i/>
          <w:iCs/>
          <w:color w:val="000000"/>
          <w:sz w:val="22"/>
          <w:shd w:val="clear" w:color="auto" w:fill="FFFFFF"/>
        </w:rPr>
        <w:t xml:space="preserve">, and </w:t>
      </w:r>
      <w:r w:rsidRPr="000D68FF">
        <w:rPr>
          <w:i/>
          <w:iCs/>
          <w:color w:val="000000"/>
          <w:sz w:val="22"/>
          <w:shd w:val="clear" w:color="auto" w:fill="FFFFFF"/>
        </w:rPr>
        <w:lastRenderedPageBreak/>
        <w:t xml:space="preserve">(2) </w:t>
      </w:r>
      <w:r w:rsidRPr="000D68FF">
        <w:rPr>
          <w:b/>
          <w:bCs/>
          <w:i/>
          <w:iCs/>
          <w:color w:val="000000"/>
          <w:sz w:val="22"/>
          <w:shd w:val="clear" w:color="auto" w:fill="FFFFFF"/>
        </w:rPr>
        <w:t>the peace officer has probable cause for believing that the person is a mentally ill person requiring involuntary treatment.</w:t>
      </w:r>
      <w:r w:rsidRPr="000D68FF">
        <w:rPr>
          <w:i/>
          <w:iCs/>
          <w:color w:val="000000"/>
          <w:sz w:val="22"/>
          <w:shd w:val="clear" w:color="auto" w:fill="FFFFFF"/>
        </w:rPr>
        <w:t xml:space="preserve"> The peace </w:t>
      </w:r>
      <w:r w:rsidRPr="000D68FF">
        <w:rPr>
          <w:b/>
          <w:bCs/>
          <w:i/>
          <w:iCs/>
          <w:color w:val="000000"/>
          <w:sz w:val="22"/>
          <w:shd w:val="clear" w:color="auto" w:fill="FFFFFF"/>
        </w:rPr>
        <w:t>officer need not formally tender charges</w:t>
      </w:r>
      <w:r w:rsidRPr="000D68FF">
        <w:rPr>
          <w:i/>
          <w:iCs/>
          <w:color w:val="000000"/>
          <w:sz w:val="22"/>
          <w:shd w:val="clear" w:color="auto" w:fill="FFFFFF"/>
        </w:rPr>
        <w:t xml:space="preserve"> against the individual prior to taking the individual to a physician or an emergency receiving facility under this Code section. The peace officer shall execute a written report detailing the circumstances under which the person was taken into custody</w:t>
      </w:r>
      <w:r w:rsidR="005C0CD0">
        <w:rPr>
          <w:i/>
          <w:iCs/>
          <w:color w:val="000000"/>
          <w:sz w:val="22"/>
          <w:shd w:val="clear" w:color="auto" w:fill="FFFFFF"/>
        </w:rPr>
        <w:t>, and</w:t>
      </w:r>
      <w:r w:rsidRPr="000D68FF">
        <w:rPr>
          <w:i/>
          <w:iCs/>
          <w:color w:val="000000"/>
          <w:sz w:val="22"/>
          <w:shd w:val="clear" w:color="auto" w:fill="FFFFFF"/>
        </w:rPr>
        <w:t xml:space="preserve"> this report shall be made a part of the patient's clinical record.</w:t>
      </w:r>
    </w:p>
    <w:p w14:paraId="1DF58D69" w14:textId="77777777" w:rsidR="008E0048" w:rsidRDefault="008E0048" w:rsidP="00CE657D">
      <w:pPr>
        <w:rPr>
          <w:i/>
          <w:iCs/>
          <w:color w:val="000000"/>
          <w:sz w:val="22"/>
          <w:szCs w:val="22"/>
          <w:shd w:val="clear" w:color="auto" w:fill="FFFFFF"/>
        </w:rPr>
      </w:pPr>
      <w:bookmarkStart w:id="0" w:name="_Hlk128032245"/>
    </w:p>
    <w:p w14:paraId="703EAE3D" w14:textId="2C198736" w:rsidR="00521192" w:rsidRDefault="00521192" w:rsidP="00CE657D">
      <w:pPr>
        <w:rPr>
          <w:i/>
          <w:iCs/>
          <w:sz w:val="22"/>
          <w:szCs w:val="22"/>
        </w:rPr>
      </w:pPr>
      <w:r w:rsidRPr="00F15B69">
        <w:rPr>
          <w:i/>
          <w:iCs/>
          <w:color w:val="000000"/>
          <w:sz w:val="22"/>
          <w:szCs w:val="22"/>
          <w:shd w:val="clear" w:color="auto" w:fill="FFFFFF"/>
        </w:rPr>
        <w:t>(</w:t>
      </w:r>
      <w:r w:rsidR="009A2E24">
        <w:rPr>
          <w:i/>
          <w:iCs/>
          <w:sz w:val="22"/>
          <w:szCs w:val="22"/>
        </w:rPr>
        <w:t>b</w:t>
      </w:r>
      <w:r w:rsidRPr="00F15B69">
        <w:rPr>
          <w:i/>
          <w:iCs/>
          <w:sz w:val="22"/>
          <w:szCs w:val="22"/>
        </w:rPr>
        <w:t>) A peace officer may take any person to an emergency receiving facility if:</w:t>
      </w:r>
      <w:r w:rsidR="00F15B69">
        <w:rPr>
          <w:i/>
          <w:iCs/>
          <w:sz w:val="22"/>
          <w:szCs w:val="22"/>
        </w:rPr>
        <w:t xml:space="preserve"> (1) </w:t>
      </w:r>
      <w:r w:rsidRPr="00F15B69">
        <w:rPr>
          <w:i/>
          <w:iCs/>
          <w:sz w:val="22"/>
          <w:szCs w:val="22"/>
        </w:rPr>
        <w:t>the peace officer has</w:t>
      </w:r>
      <w:r w:rsidR="00F15B69" w:rsidRPr="00F15B69">
        <w:rPr>
          <w:i/>
          <w:iCs/>
          <w:sz w:val="22"/>
          <w:szCs w:val="22"/>
        </w:rPr>
        <w:t xml:space="preserve"> </w:t>
      </w:r>
      <w:r w:rsidRPr="00F15B69">
        <w:rPr>
          <w:i/>
          <w:iCs/>
          <w:sz w:val="22"/>
          <w:szCs w:val="22"/>
        </w:rPr>
        <w:t>probable cause to believe that the person is a mentally ill person requiring involuntary treatment; and (</w:t>
      </w:r>
      <w:r w:rsidR="00F15B69">
        <w:rPr>
          <w:i/>
          <w:iCs/>
          <w:sz w:val="22"/>
          <w:szCs w:val="22"/>
        </w:rPr>
        <w:t>2</w:t>
      </w:r>
      <w:r w:rsidRPr="00F15B69">
        <w:rPr>
          <w:i/>
          <w:iCs/>
          <w:sz w:val="22"/>
          <w:szCs w:val="22"/>
        </w:rPr>
        <w:t>) the peace officer has consulted either in-person or via telephone or telehealth with a physician, as provided in Code Section 37-3-41, and the physician authorizes the peace officer to transport the individual for an evaluation.</w:t>
      </w:r>
      <w:r w:rsidR="00F15B69">
        <w:rPr>
          <w:i/>
          <w:iCs/>
          <w:sz w:val="22"/>
          <w:szCs w:val="22"/>
        </w:rPr>
        <w:t xml:space="preserve"> </w:t>
      </w:r>
      <w:r w:rsidRPr="00F15B69">
        <w:rPr>
          <w:i/>
          <w:iCs/>
          <w:sz w:val="22"/>
          <w:szCs w:val="22"/>
        </w:rPr>
        <w:t>To authorize transport for evaluation, the physician shall determine, based on facts</w:t>
      </w:r>
      <w:r w:rsidR="00F15B69">
        <w:rPr>
          <w:i/>
          <w:iCs/>
          <w:sz w:val="22"/>
          <w:szCs w:val="22"/>
        </w:rPr>
        <w:t xml:space="preserve"> </w:t>
      </w:r>
      <w:r w:rsidRPr="00F15B69">
        <w:rPr>
          <w:i/>
          <w:iCs/>
          <w:sz w:val="22"/>
          <w:szCs w:val="22"/>
        </w:rPr>
        <w:t>available regarding the person's condition, including the report of the peace officer and the physician's communications with the person or witnesses, that there is probable cause to believe that the person needs an examination to determine if the person requires involuntary treatment, The peace officer shall execute a written report detailing the circumstances under which the person detained</w:t>
      </w:r>
      <w:r w:rsidR="005C0CD0">
        <w:rPr>
          <w:i/>
          <w:iCs/>
          <w:sz w:val="22"/>
          <w:szCs w:val="22"/>
        </w:rPr>
        <w:t>, and</w:t>
      </w:r>
      <w:r w:rsidRPr="00F15B69">
        <w:rPr>
          <w:i/>
          <w:iCs/>
          <w:sz w:val="22"/>
          <w:szCs w:val="22"/>
        </w:rPr>
        <w:t xml:space="preserve"> this report shall be made a part of the </w:t>
      </w:r>
      <w:r w:rsidR="005C0CD0">
        <w:rPr>
          <w:i/>
          <w:iCs/>
          <w:sz w:val="22"/>
          <w:szCs w:val="22"/>
        </w:rPr>
        <w:t>patient's</w:t>
      </w:r>
      <w:r w:rsidRPr="00F15B69">
        <w:rPr>
          <w:i/>
          <w:iCs/>
          <w:sz w:val="22"/>
          <w:szCs w:val="22"/>
        </w:rPr>
        <w:t xml:space="preserve"> clinical record</w:t>
      </w:r>
      <w:r w:rsidR="00F15B69">
        <w:rPr>
          <w:i/>
          <w:iCs/>
          <w:sz w:val="22"/>
          <w:szCs w:val="22"/>
        </w:rPr>
        <w:t>.</w:t>
      </w:r>
    </w:p>
    <w:p w14:paraId="2658CDEA" w14:textId="357E4E50" w:rsidR="009310A1" w:rsidRDefault="009310A1" w:rsidP="00CE657D">
      <w:pPr>
        <w:rPr>
          <w:i/>
          <w:iCs/>
          <w:sz w:val="22"/>
          <w:szCs w:val="22"/>
        </w:rPr>
      </w:pPr>
    </w:p>
    <w:p w14:paraId="498F1573" w14:textId="6F2484A5" w:rsidR="009310A1" w:rsidRDefault="009310A1" w:rsidP="00CE657D">
      <w:pPr>
        <w:rPr>
          <w:i/>
          <w:iCs/>
          <w:sz w:val="22"/>
          <w:szCs w:val="22"/>
        </w:rPr>
      </w:pPr>
    </w:p>
    <w:p w14:paraId="670195DD" w14:textId="1E1F4516" w:rsidR="009310A1" w:rsidRDefault="009310A1" w:rsidP="00CE657D">
      <w:pPr>
        <w:rPr>
          <w:i/>
          <w:iCs/>
          <w:sz w:val="22"/>
          <w:szCs w:val="22"/>
        </w:rPr>
      </w:pPr>
      <w:r w:rsidRPr="009310A1">
        <w:rPr>
          <w:b/>
          <w:bCs/>
          <w:i/>
          <w:iCs/>
          <w:sz w:val="22"/>
          <w:szCs w:val="22"/>
          <w:u w:val="single"/>
        </w:rPr>
        <w:t>NOTE:</w:t>
      </w:r>
      <w:r w:rsidRPr="009310A1">
        <w:rPr>
          <w:b/>
          <w:bCs/>
          <w:i/>
          <w:iCs/>
          <w:sz w:val="22"/>
          <w:szCs w:val="22"/>
        </w:rPr>
        <w:t xml:space="preserve"> In the absence of the aforementioned, officers have no authority to take an individual into custody </w:t>
      </w:r>
      <w:r>
        <w:rPr>
          <w:b/>
          <w:bCs/>
          <w:i/>
          <w:iCs/>
          <w:sz w:val="22"/>
          <w:szCs w:val="22"/>
        </w:rPr>
        <w:t xml:space="preserve">solely </w:t>
      </w:r>
      <w:r w:rsidRPr="009310A1">
        <w:rPr>
          <w:b/>
          <w:bCs/>
          <w:i/>
          <w:iCs/>
          <w:sz w:val="22"/>
          <w:szCs w:val="22"/>
        </w:rPr>
        <w:t xml:space="preserve">for </w:t>
      </w:r>
      <w:r>
        <w:rPr>
          <w:b/>
          <w:bCs/>
          <w:i/>
          <w:iCs/>
          <w:sz w:val="22"/>
          <w:szCs w:val="22"/>
        </w:rPr>
        <w:t>suspicion of</w:t>
      </w:r>
      <w:r w:rsidRPr="009310A1">
        <w:rPr>
          <w:b/>
          <w:bCs/>
          <w:i/>
          <w:iCs/>
          <w:sz w:val="22"/>
          <w:szCs w:val="22"/>
        </w:rPr>
        <w:t xml:space="preserve"> mental illness. (See Boatright v. State) </w:t>
      </w:r>
    </w:p>
    <w:bookmarkEnd w:id="0"/>
    <w:p w14:paraId="2FAF43BC" w14:textId="77777777" w:rsidR="00E12779" w:rsidRDefault="00E12779" w:rsidP="00E12779">
      <w:pPr>
        <w:pStyle w:val="list1"/>
        <w:shd w:val="clear" w:color="auto" w:fill="FFFFFF"/>
        <w:spacing w:before="0" w:beforeAutospacing="0" w:after="120" w:afterAutospacing="0" w:line="20" w:lineRule="atLeast"/>
      </w:pPr>
    </w:p>
    <w:p w14:paraId="71C65A96" w14:textId="77777777" w:rsidR="00E12779" w:rsidRPr="00E12779" w:rsidRDefault="00E12779" w:rsidP="00E12779">
      <w:pPr>
        <w:pStyle w:val="list1"/>
        <w:shd w:val="clear" w:color="auto" w:fill="FFFFFF"/>
        <w:spacing w:before="0" w:beforeAutospacing="0" w:after="120" w:afterAutospacing="0" w:line="20" w:lineRule="atLeast"/>
        <w:rPr>
          <w:b/>
          <w:bCs/>
          <w:i/>
          <w:iCs/>
          <w:u w:val="single"/>
        </w:rPr>
      </w:pPr>
      <w:r w:rsidRPr="00E12779">
        <w:rPr>
          <w:b/>
          <w:bCs/>
          <w:i/>
          <w:iCs/>
          <w:u w:val="single"/>
        </w:rPr>
        <w:t>NOTE:</w:t>
      </w:r>
    </w:p>
    <w:p w14:paraId="618E1DC8" w14:textId="73D79023" w:rsidR="00E12779" w:rsidRPr="00E12779" w:rsidRDefault="00E12779" w:rsidP="00E12779">
      <w:pPr>
        <w:pStyle w:val="list1"/>
        <w:shd w:val="clear" w:color="auto" w:fill="FFFFFF"/>
        <w:spacing w:before="0" w:beforeAutospacing="0" w:after="120" w:afterAutospacing="0" w:line="20" w:lineRule="atLeast"/>
        <w:rPr>
          <w:sz w:val="22"/>
          <w:szCs w:val="22"/>
        </w:rPr>
      </w:pPr>
      <w:r w:rsidRPr="00E12779">
        <w:rPr>
          <w:sz w:val="22"/>
          <w:szCs w:val="22"/>
        </w:rPr>
        <w:t xml:space="preserve">In ruling on the constitutionality of </w:t>
      </w:r>
      <w:r w:rsidR="005C0CD0">
        <w:rPr>
          <w:sz w:val="22"/>
          <w:szCs w:val="22"/>
        </w:rPr>
        <w:t>hogtie</w:t>
      </w:r>
      <w:r w:rsidRPr="00E12779">
        <w:rPr>
          <w:sz w:val="22"/>
          <w:szCs w:val="22"/>
        </w:rPr>
        <w:t xml:space="preserve"> restraints, the United States Court of Appeals for the 10" Circuit asserted: </w:t>
      </w:r>
    </w:p>
    <w:p w14:paraId="24197413" w14:textId="55420D5E" w:rsidR="000D68FF" w:rsidRPr="00E12779" w:rsidRDefault="00E12779" w:rsidP="00E12779">
      <w:pPr>
        <w:pStyle w:val="list1"/>
        <w:shd w:val="clear" w:color="auto" w:fill="FFFFFF"/>
        <w:spacing w:before="0" w:beforeAutospacing="0" w:after="120" w:afterAutospacing="0" w:line="20" w:lineRule="atLeast"/>
        <w:rPr>
          <w:i/>
          <w:iCs/>
          <w:color w:val="333333"/>
          <w:sz w:val="22"/>
          <w:szCs w:val="22"/>
        </w:rPr>
      </w:pPr>
      <w:r w:rsidRPr="00E12779">
        <w:rPr>
          <w:i/>
          <w:iCs/>
          <w:sz w:val="22"/>
          <w:szCs w:val="22"/>
        </w:rPr>
        <w:t xml:space="preserve">The conduct at issue involves the tying of the decedent's arms behind his back, binding his ankles together, securing his ankles to his wrists, and then placing him face down on the ground. We note that while sister circuits may characterize the hog-tie restraint somewhat differently; we understand such to involve the binding of the ankles to the wrists, behind the back, with 12 inches or less of separation. We have not heretofore ruled on the validity of this type of restraint. We do not reach the question </w:t>
      </w:r>
      <w:r w:rsidR="005C0CD0">
        <w:rPr>
          <w:i/>
          <w:iCs/>
          <w:sz w:val="22"/>
          <w:szCs w:val="22"/>
        </w:rPr>
        <w:t xml:space="preserve">of </w:t>
      </w:r>
      <w:r w:rsidRPr="00E12779">
        <w:rPr>
          <w:i/>
          <w:iCs/>
          <w:sz w:val="22"/>
          <w:szCs w:val="22"/>
        </w:rPr>
        <w:t xml:space="preserve">whether all hog tie restraints constitute a constitutional violation per </w:t>
      </w:r>
      <w:r w:rsidR="001A1246" w:rsidRPr="00E12779">
        <w:rPr>
          <w:i/>
          <w:iCs/>
          <w:sz w:val="22"/>
          <w:szCs w:val="22"/>
        </w:rPr>
        <w:t>se but</w:t>
      </w:r>
      <w:r w:rsidRPr="00E12779">
        <w:rPr>
          <w:i/>
          <w:iCs/>
          <w:sz w:val="22"/>
          <w:szCs w:val="22"/>
        </w:rPr>
        <w:t xml:space="preserve"> hold that </w:t>
      </w:r>
      <w:r w:rsidRPr="00E12779">
        <w:rPr>
          <w:b/>
          <w:bCs/>
          <w:i/>
          <w:iCs/>
          <w:sz w:val="22"/>
          <w:szCs w:val="22"/>
          <w:u w:val="single"/>
        </w:rPr>
        <w:t>officers may not apply this technique when an individual's diminished capacity is apparent. The diminished capacity might result from severe intoxication, the influence of controlled substances, a discernible mental condition, or any other condition apparent to the officers at the time</w:t>
      </w:r>
      <w:r w:rsidRPr="00E12779">
        <w:rPr>
          <w:i/>
          <w:iCs/>
          <w:sz w:val="22"/>
          <w:szCs w:val="22"/>
        </w:rPr>
        <w:t xml:space="preserve">, which would make the application of a </w:t>
      </w:r>
      <w:r w:rsidR="005C0CD0">
        <w:rPr>
          <w:i/>
          <w:iCs/>
          <w:sz w:val="22"/>
          <w:szCs w:val="22"/>
        </w:rPr>
        <w:t>hogtie</w:t>
      </w:r>
      <w:r w:rsidRPr="00E12779">
        <w:rPr>
          <w:i/>
          <w:iCs/>
          <w:sz w:val="22"/>
          <w:szCs w:val="22"/>
        </w:rPr>
        <w:t xml:space="preserve"> restraint likely to result in any significant risk to the individual's health or well-being. In such situations, an individual's condition mandates the use of less restrictive means for physical restraint.</w:t>
      </w:r>
    </w:p>
    <w:p w14:paraId="7F86BE63" w14:textId="77777777" w:rsidR="008D056E" w:rsidRPr="000B3571" w:rsidRDefault="008D056E" w:rsidP="000D68FF">
      <w:pPr>
        <w:pStyle w:val="list1"/>
        <w:shd w:val="clear" w:color="auto" w:fill="FFFFFF"/>
        <w:spacing w:before="0" w:beforeAutospacing="0" w:after="120" w:afterAutospacing="0" w:line="20" w:lineRule="atLeast"/>
        <w:ind w:left="720"/>
        <w:rPr>
          <w:color w:val="333333"/>
        </w:rPr>
      </w:pPr>
    </w:p>
    <w:p w14:paraId="6F42D2B9" w14:textId="77777777" w:rsidR="006F0704" w:rsidRPr="006F0704" w:rsidRDefault="006F0704" w:rsidP="00143CAD">
      <w:pPr>
        <w:rPr>
          <w:sz w:val="22"/>
          <w:szCs w:val="22"/>
        </w:rPr>
      </w:pPr>
    </w:p>
    <w:sectPr w:rsidR="006F0704" w:rsidRPr="006F070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33E1" w14:textId="77777777" w:rsidR="00823933" w:rsidRDefault="00823933">
      <w:r>
        <w:separator/>
      </w:r>
    </w:p>
  </w:endnote>
  <w:endnote w:type="continuationSeparator" w:id="0">
    <w:p w14:paraId="18F2EE55" w14:textId="77777777" w:rsidR="00823933" w:rsidRDefault="0082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5026" w14:textId="77777777" w:rsidR="00F55F54" w:rsidRDefault="00F55F54" w:rsidP="00F55F54">
    <w:pPr>
      <w:pStyle w:val="Footer"/>
      <w:tabs>
        <w:tab w:val="clear" w:pos="4320"/>
        <w:tab w:val="clear" w:pos="8640"/>
      </w:tabs>
      <w:ind w:left="2880" w:firstLine="720"/>
      <w:rPr>
        <w:sz w:val="22"/>
      </w:rPr>
    </w:pPr>
    <w:r>
      <w:t xml:space="preserve">    </w:t>
    </w:r>
    <w:r>
      <w:rPr>
        <w:snapToGrid w:val="0"/>
        <w:sz w:val="22"/>
      </w:rPr>
      <w:t xml:space="preserve">- </w:t>
    </w:r>
    <w:r>
      <w:rPr>
        <w:snapToGrid w:val="0"/>
        <w:sz w:val="22"/>
      </w:rPr>
      <w:fldChar w:fldCharType="begin"/>
    </w:r>
    <w:r>
      <w:rPr>
        <w:snapToGrid w:val="0"/>
        <w:sz w:val="22"/>
      </w:rPr>
      <w:instrText xml:space="preserve"> PAGE </w:instrText>
    </w:r>
    <w:r>
      <w:rPr>
        <w:snapToGrid w:val="0"/>
        <w:sz w:val="22"/>
      </w:rPr>
      <w:fldChar w:fldCharType="separate"/>
    </w:r>
    <w:r>
      <w:rPr>
        <w:snapToGrid w:val="0"/>
        <w:sz w:val="22"/>
      </w:rPr>
      <w:t>1</w:t>
    </w:r>
    <w:r>
      <w:rPr>
        <w:snapToGrid w:val="0"/>
        <w:sz w:val="22"/>
      </w:rPr>
      <w:fldChar w:fldCharType="end"/>
    </w:r>
    <w:r>
      <w:rPr>
        <w:snapToGrid w:val="0"/>
        <w:sz w:val="22"/>
      </w:rPr>
      <w:t xml:space="preserve"> -                     De-escalation                      </w:t>
    </w:r>
    <w:r w:rsidR="00A837AA">
      <w:rPr>
        <w:snapToGrid w:val="0"/>
        <w:sz w:val="22"/>
      </w:rPr>
      <w:t>P</w:t>
    </w:r>
    <w:r>
      <w:rPr>
        <w:snapToGrid w:val="0"/>
        <w:sz w:val="22"/>
      </w:rPr>
      <w:t>-0</w:t>
    </w:r>
    <w:r w:rsidR="00A837AA">
      <w:rPr>
        <w:snapToGrid w:val="0"/>
        <w:sz w:val="22"/>
      </w:rPr>
      <w:t>17</w:t>
    </w:r>
  </w:p>
  <w:p w14:paraId="4B8A75E1" w14:textId="77777777" w:rsidR="00F55F54" w:rsidRDefault="00F55F54">
    <w:pPr>
      <w:pStyle w:val="Footer"/>
    </w:pPr>
  </w:p>
  <w:p w14:paraId="19D91BCC" w14:textId="77777777" w:rsidR="00F61F30" w:rsidRDefault="00F61F30" w:rsidP="00AB6E57">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CABB" w14:textId="77777777" w:rsidR="00823933" w:rsidRDefault="00823933">
      <w:r>
        <w:separator/>
      </w:r>
    </w:p>
  </w:footnote>
  <w:footnote w:type="continuationSeparator" w:id="0">
    <w:p w14:paraId="78F5C260" w14:textId="77777777" w:rsidR="00823933" w:rsidRDefault="0082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F9E6" w14:textId="77777777" w:rsidR="00AB6E57" w:rsidRDefault="00F55F5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6C"/>
    <w:multiLevelType w:val="hybridMultilevel"/>
    <w:tmpl w:val="1C10F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43C3"/>
    <w:multiLevelType w:val="multilevel"/>
    <w:tmpl w:val="2C16C44E"/>
    <w:styleLink w:val="Style1"/>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084D8A"/>
    <w:multiLevelType w:val="hybridMultilevel"/>
    <w:tmpl w:val="ECC4B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B13860"/>
    <w:multiLevelType w:val="multilevel"/>
    <w:tmpl w:val="2C16C44E"/>
    <w:numStyleLink w:val="Style1"/>
  </w:abstractNum>
  <w:abstractNum w:abstractNumId="4" w15:restartNumberingAfterBreak="0">
    <w:nsid w:val="2DC10E9F"/>
    <w:multiLevelType w:val="hybridMultilevel"/>
    <w:tmpl w:val="55400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C6A2B"/>
    <w:multiLevelType w:val="hybridMultilevel"/>
    <w:tmpl w:val="462C90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4B4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82F7C2E"/>
    <w:multiLevelType w:val="hybridMultilevel"/>
    <w:tmpl w:val="7B32940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A097DA5"/>
    <w:multiLevelType w:val="hybridMultilevel"/>
    <w:tmpl w:val="A18E44B2"/>
    <w:lvl w:ilvl="0" w:tplc="04090001">
      <w:start w:val="1"/>
      <w:numFmt w:val="bullet"/>
      <w:lvlText w:val=""/>
      <w:lvlJc w:val="left"/>
      <w:pPr>
        <w:ind w:left="1440" w:hanging="360"/>
      </w:pPr>
      <w:rPr>
        <w:rFonts w:ascii="Symbol" w:hAnsi="Symbol" w:hint="default"/>
      </w:rPr>
    </w:lvl>
    <w:lvl w:ilvl="1" w:tplc="CE08C67A">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8A1574"/>
    <w:multiLevelType w:val="hybridMultilevel"/>
    <w:tmpl w:val="8F30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91912"/>
    <w:multiLevelType w:val="hybridMultilevel"/>
    <w:tmpl w:val="CBBA12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41CCC"/>
    <w:multiLevelType w:val="hybridMultilevel"/>
    <w:tmpl w:val="FD5C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465C7"/>
    <w:multiLevelType w:val="hybridMultilevel"/>
    <w:tmpl w:val="9FA86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BD29C4"/>
    <w:multiLevelType w:val="hybridMultilevel"/>
    <w:tmpl w:val="ED822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1265D6"/>
    <w:multiLevelType w:val="multilevel"/>
    <w:tmpl w:val="8D3EE522"/>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1897424403">
    <w:abstractNumId w:val="2"/>
  </w:num>
  <w:num w:numId="2" w16cid:durableId="940190034">
    <w:abstractNumId w:val="12"/>
  </w:num>
  <w:num w:numId="3" w16cid:durableId="1897467017">
    <w:abstractNumId w:val="8"/>
  </w:num>
  <w:num w:numId="4" w16cid:durableId="255097183">
    <w:abstractNumId w:val="13"/>
  </w:num>
  <w:num w:numId="5" w16cid:durableId="314335090">
    <w:abstractNumId w:val="11"/>
  </w:num>
  <w:num w:numId="6" w16cid:durableId="1795832993">
    <w:abstractNumId w:val="9"/>
  </w:num>
  <w:num w:numId="7" w16cid:durableId="924802170">
    <w:abstractNumId w:val="4"/>
  </w:num>
  <w:num w:numId="8" w16cid:durableId="1828279746">
    <w:abstractNumId w:val="6"/>
  </w:num>
  <w:num w:numId="9" w16cid:durableId="687413858">
    <w:abstractNumId w:val="14"/>
  </w:num>
  <w:num w:numId="10" w16cid:durableId="1259215078">
    <w:abstractNumId w:val="5"/>
  </w:num>
  <w:num w:numId="11" w16cid:durableId="1521359975">
    <w:abstractNumId w:val="10"/>
  </w:num>
  <w:num w:numId="12" w16cid:durableId="1194613155">
    <w:abstractNumId w:val="3"/>
  </w:num>
  <w:num w:numId="13" w16cid:durableId="297607855">
    <w:abstractNumId w:val="7"/>
  </w:num>
  <w:num w:numId="14" w16cid:durableId="1077633049">
    <w:abstractNumId w:val="0"/>
  </w:num>
  <w:num w:numId="15" w16cid:durableId="210128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BE"/>
    <w:rsid w:val="00090BFF"/>
    <w:rsid w:val="00091B50"/>
    <w:rsid w:val="000B3571"/>
    <w:rsid w:val="000B5061"/>
    <w:rsid w:val="000D68FF"/>
    <w:rsid w:val="000F3490"/>
    <w:rsid w:val="00143CAD"/>
    <w:rsid w:val="00186CC2"/>
    <w:rsid w:val="001A1246"/>
    <w:rsid w:val="001D3F7C"/>
    <w:rsid w:val="002A0E8A"/>
    <w:rsid w:val="00347F75"/>
    <w:rsid w:val="00371EA0"/>
    <w:rsid w:val="003B3413"/>
    <w:rsid w:val="003E5B25"/>
    <w:rsid w:val="00477DD6"/>
    <w:rsid w:val="004A4F4C"/>
    <w:rsid w:val="00521192"/>
    <w:rsid w:val="005C0CD0"/>
    <w:rsid w:val="006F0704"/>
    <w:rsid w:val="007119F4"/>
    <w:rsid w:val="00716FFD"/>
    <w:rsid w:val="00766F89"/>
    <w:rsid w:val="007A54CE"/>
    <w:rsid w:val="00823933"/>
    <w:rsid w:val="008257A2"/>
    <w:rsid w:val="0089304A"/>
    <w:rsid w:val="008A65EA"/>
    <w:rsid w:val="008B48AD"/>
    <w:rsid w:val="008C6D20"/>
    <w:rsid w:val="008D056E"/>
    <w:rsid w:val="008D26C2"/>
    <w:rsid w:val="008D632D"/>
    <w:rsid w:val="008E0048"/>
    <w:rsid w:val="008F241D"/>
    <w:rsid w:val="00916587"/>
    <w:rsid w:val="00924EA5"/>
    <w:rsid w:val="009310A1"/>
    <w:rsid w:val="009357D6"/>
    <w:rsid w:val="00996947"/>
    <w:rsid w:val="009A2E24"/>
    <w:rsid w:val="009F3BD0"/>
    <w:rsid w:val="00A021EB"/>
    <w:rsid w:val="00A0721B"/>
    <w:rsid w:val="00A37603"/>
    <w:rsid w:val="00A42848"/>
    <w:rsid w:val="00A52FD2"/>
    <w:rsid w:val="00A741BE"/>
    <w:rsid w:val="00A837AA"/>
    <w:rsid w:val="00AB6E57"/>
    <w:rsid w:val="00AC14E1"/>
    <w:rsid w:val="00B422FD"/>
    <w:rsid w:val="00B613BD"/>
    <w:rsid w:val="00BE024D"/>
    <w:rsid w:val="00BE56F0"/>
    <w:rsid w:val="00C02A20"/>
    <w:rsid w:val="00C055F3"/>
    <w:rsid w:val="00CA7020"/>
    <w:rsid w:val="00CE657D"/>
    <w:rsid w:val="00D2745D"/>
    <w:rsid w:val="00D627C8"/>
    <w:rsid w:val="00DC65C0"/>
    <w:rsid w:val="00DD1DD2"/>
    <w:rsid w:val="00DD1E86"/>
    <w:rsid w:val="00DF2153"/>
    <w:rsid w:val="00E12779"/>
    <w:rsid w:val="00E360AD"/>
    <w:rsid w:val="00E75A2B"/>
    <w:rsid w:val="00E950BD"/>
    <w:rsid w:val="00E969B7"/>
    <w:rsid w:val="00EE404F"/>
    <w:rsid w:val="00EF7B02"/>
    <w:rsid w:val="00F15B69"/>
    <w:rsid w:val="00F33B98"/>
    <w:rsid w:val="00F46A7B"/>
    <w:rsid w:val="00F54955"/>
    <w:rsid w:val="00F55F54"/>
    <w:rsid w:val="00F61F30"/>
    <w:rsid w:val="00FA38F9"/>
    <w:rsid w:val="00FB1698"/>
    <w:rsid w:val="00FE04A9"/>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D7FEA"/>
  <w15:chartTrackingRefBased/>
  <w15:docId w15:val="{64DC1320-FE79-4C14-9C77-DD4877A1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60AD"/>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rPr>
      <w:b/>
      <w:bCs/>
      <w:sz w:val="22"/>
    </w:rPr>
  </w:style>
  <w:style w:type="paragraph" w:styleId="Caption">
    <w:name w:val="caption"/>
    <w:basedOn w:val="Normal"/>
    <w:next w:val="Normal"/>
    <w:qFormat/>
    <w:pPr>
      <w:jc w:val="center"/>
    </w:pPr>
    <w:rPr>
      <w:b/>
      <w:bCs/>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A021EB"/>
    <w:rPr>
      <w:rFonts w:ascii="Tahoma" w:hAnsi="Tahoma" w:cs="Tahoma"/>
      <w:sz w:val="16"/>
      <w:szCs w:val="16"/>
    </w:rPr>
  </w:style>
  <w:style w:type="character" w:customStyle="1" w:styleId="Heading1Char">
    <w:name w:val="Heading 1 Char"/>
    <w:link w:val="Heading1"/>
    <w:rsid w:val="00E360AD"/>
    <w:rPr>
      <w:rFonts w:ascii="Arial" w:hAnsi="Arial"/>
      <w:b/>
      <w:sz w:val="22"/>
    </w:rPr>
  </w:style>
  <w:style w:type="paragraph" w:customStyle="1" w:styleId="policytext">
    <w:name w:val="policytext"/>
    <w:basedOn w:val="Normal"/>
    <w:rsid w:val="00924EA5"/>
    <w:pPr>
      <w:spacing w:before="100" w:beforeAutospacing="1" w:after="100" w:afterAutospacing="1"/>
    </w:pPr>
    <w:rPr>
      <w:sz w:val="24"/>
      <w:szCs w:val="24"/>
    </w:rPr>
  </w:style>
  <w:style w:type="paragraph" w:styleId="NoSpacing">
    <w:name w:val="No Spacing"/>
    <w:uiPriority w:val="1"/>
    <w:qFormat/>
    <w:rsid w:val="006F0704"/>
  </w:style>
  <w:style w:type="paragraph" w:customStyle="1" w:styleId="policyheadlines">
    <w:name w:val="policyheadlines"/>
    <w:basedOn w:val="Normal"/>
    <w:rsid w:val="006F0704"/>
    <w:pPr>
      <w:spacing w:before="100" w:beforeAutospacing="1" w:after="100" w:afterAutospacing="1"/>
    </w:pPr>
    <w:rPr>
      <w:sz w:val="24"/>
      <w:szCs w:val="24"/>
    </w:rPr>
  </w:style>
  <w:style w:type="character" w:styleId="Strong">
    <w:name w:val="Strong"/>
    <w:uiPriority w:val="22"/>
    <w:qFormat/>
    <w:rsid w:val="006F0704"/>
    <w:rPr>
      <w:b/>
      <w:bCs/>
    </w:rPr>
  </w:style>
  <w:style w:type="paragraph" w:customStyle="1" w:styleId="list1">
    <w:name w:val="list1"/>
    <w:basedOn w:val="Normal"/>
    <w:rsid w:val="006F0704"/>
    <w:pPr>
      <w:spacing w:before="100" w:beforeAutospacing="1" w:after="100" w:afterAutospacing="1"/>
    </w:pPr>
    <w:rPr>
      <w:sz w:val="24"/>
      <w:szCs w:val="24"/>
    </w:rPr>
  </w:style>
  <w:style w:type="paragraph" w:customStyle="1" w:styleId="list2">
    <w:name w:val="list2"/>
    <w:basedOn w:val="Normal"/>
    <w:rsid w:val="006F0704"/>
    <w:pPr>
      <w:spacing w:before="100" w:beforeAutospacing="1" w:after="100" w:afterAutospacing="1"/>
    </w:pPr>
    <w:rPr>
      <w:sz w:val="24"/>
      <w:szCs w:val="24"/>
    </w:rPr>
  </w:style>
  <w:style w:type="character" w:styleId="Hyperlink">
    <w:name w:val="Hyperlink"/>
    <w:uiPriority w:val="99"/>
    <w:semiHidden/>
    <w:unhideWhenUsed/>
    <w:rsid w:val="006F0704"/>
    <w:rPr>
      <w:color w:val="0000FF"/>
      <w:u w:val="single"/>
    </w:rPr>
  </w:style>
  <w:style w:type="character" w:customStyle="1" w:styleId="FooterChar">
    <w:name w:val="Footer Char"/>
    <w:link w:val="Footer"/>
    <w:rsid w:val="00AB6E57"/>
  </w:style>
  <w:style w:type="paragraph" w:styleId="ListParagraph">
    <w:name w:val="List Paragraph"/>
    <w:basedOn w:val="Normal"/>
    <w:uiPriority w:val="34"/>
    <w:qFormat/>
    <w:rsid w:val="00D2745D"/>
    <w:pPr>
      <w:ind w:left="720"/>
    </w:pPr>
  </w:style>
  <w:style w:type="numbering" w:customStyle="1" w:styleId="Style1">
    <w:name w:val="Style1"/>
    <w:rsid w:val="00D2745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0391">
      <w:bodyDiv w:val="1"/>
      <w:marLeft w:val="0"/>
      <w:marRight w:val="0"/>
      <w:marTop w:val="0"/>
      <w:marBottom w:val="0"/>
      <w:divBdr>
        <w:top w:val="none" w:sz="0" w:space="0" w:color="auto"/>
        <w:left w:val="none" w:sz="0" w:space="0" w:color="auto"/>
        <w:bottom w:val="none" w:sz="0" w:space="0" w:color="auto"/>
        <w:right w:val="none" w:sz="0" w:space="0" w:color="auto"/>
      </w:divBdr>
    </w:div>
    <w:div w:id="1524250308">
      <w:bodyDiv w:val="1"/>
      <w:marLeft w:val="0"/>
      <w:marRight w:val="0"/>
      <w:marTop w:val="0"/>
      <w:marBottom w:val="0"/>
      <w:divBdr>
        <w:top w:val="none" w:sz="0" w:space="0" w:color="auto"/>
        <w:left w:val="none" w:sz="0" w:space="0" w:color="auto"/>
        <w:bottom w:val="none" w:sz="0" w:space="0" w:color="auto"/>
        <w:right w:val="none" w:sz="0" w:space="0" w:color="auto"/>
      </w:divBdr>
    </w:div>
    <w:div w:id="1768768248">
      <w:bodyDiv w:val="1"/>
      <w:marLeft w:val="0"/>
      <w:marRight w:val="0"/>
      <w:marTop w:val="0"/>
      <w:marBottom w:val="0"/>
      <w:divBdr>
        <w:top w:val="none" w:sz="0" w:space="0" w:color="auto"/>
        <w:left w:val="none" w:sz="0" w:space="0" w:color="auto"/>
        <w:bottom w:val="none" w:sz="0" w:space="0" w:color="auto"/>
        <w:right w:val="none" w:sz="0" w:space="0" w:color="auto"/>
      </w:divBdr>
    </w:div>
    <w:div w:id="20277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1526</Words>
  <Characters>8579</Characters>
  <Application>Microsoft Office Word</Application>
  <DocSecurity>2</DocSecurity>
  <Lines>194</Lines>
  <Paragraphs>77</Paragraphs>
  <ScaleCrop>false</ScaleCrop>
  <HeadingPairs>
    <vt:vector size="2" baseType="variant">
      <vt:variant>
        <vt:lpstr>Title</vt:lpstr>
      </vt:variant>
      <vt:variant>
        <vt:i4>1</vt:i4>
      </vt:variant>
    </vt:vector>
  </HeadingPairs>
  <TitlesOfParts>
    <vt:vector size="1" baseType="lpstr">
      <vt:lpstr/>
    </vt:vector>
  </TitlesOfParts>
  <Company>City of Dublin</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Cain</dc:creator>
  <cp:keywords/>
  <cp:lastModifiedBy>Russell Brooks</cp:lastModifiedBy>
  <cp:revision>11</cp:revision>
  <cp:lastPrinted>2020-10-06T19:48:00Z</cp:lastPrinted>
  <dcterms:created xsi:type="dcterms:W3CDTF">2023-03-15T11:20:00Z</dcterms:created>
  <dcterms:modified xsi:type="dcterms:W3CDTF">2023-09-13T16:07:00Z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b076e936bab5ba0d4cbc5f5e822e0382692c06e5fbf5c53c8f67bb2b186ca0a3</vt:lpwstr>
  </property>
</Properties>
</file>