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50C34" w14:textId="77777777" w:rsidR="006714CE" w:rsidRPr="003B6323" w:rsidRDefault="00021B61" w:rsidP="003B6323">
      <w:pPr>
        <w:pStyle w:val="Title"/>
        <w:rPr>
          <w:b w:val="0"/>
        </w:rPr>
      </w:pPr>
      <w:r w:rsidRPr="003B6323">
        <w:t>DUBLIN POLICE DEPARTMENT</w:t>
      </w:r>
    </w:p>
    <w:p w14:paraId="3D91F1D2" w14:textId="77777777" w:rsidR="00021B61" w:rsidRPr="003B6323" w:rsidRDefault="00021B61">
      <w:pPr>
        <w:jc w:val="center"/>
        <w:rPr>
          <w:b/>
          <w:sz w:val="24"/>
        </w:rPr>
      </w:pPr>
      <w:r w:rsidRPr="003B6323">
        <w:rPr>
          <w:b/>
          <w:sz w:val="24"/>
        </w:rPr>
        <w:t>STANDARD OPERATING PROCEDURE</w:t>
      </w:r>
    </w:p>
    <w:p w14:paraId="22F6D158" w14:textId="77777777" w:rsidR="00021B61" w:rsidRPr="003B6323" w:rsidRDefault="00021B61">
      <w:pPr>
        <w:rPr>
          <w:b/>
          <w:sz w:val="24"/>
        </w:rPr>
      </w:pPr>
    </w:p>
    <w:p w14:paraId="71C9DE74" w14:textId="77777777" w:rsidR="00021B61" w:rsidRPr="003B6323" w:rsidRDefault="00E37E76" w:rsidP="00DA5ED5">
      <w:pPr>
        <w:tabs>
          <w:tab w:val="left" w:pos="5130"/>
        </w:tabs>
        <w:rPr>
          <w:b/>
          <w:sz w:val="24"/>
        </w:rPr>
      </w:pPr>
      <w:r w:rsidRPr="003B6323">
        <w:rPr>
          <w:b/>
          <w:sz w:val="24"/>
        </w:rPr>
        <w:t xml:space="preserve">SECTION: </w:t>
      </w:r>
      <w:r w:rsidR="00DA5ED5" w:rsidRPr="003B6323">
        <w:rPr>
          <w:b/>
          <w:sz w:val="24"/>
        </w:rPr>
        <w:t xml:space="preserve"> </w:t>
      </w:r>
      <w:r w:rsidR="00B3266B" w:rsidRPr="003B6323">
        <w:rPr>
          <w:b/>
          <w:sz w:val="24"/>
        </w:rPr>
        <w:t>E-0</w:t>
      </w:r>
      <w:r w:rsidR="00EA10F6" w:rsidRPr="003B6323">
        <w:rPr>
          <w:b/>
          <w:sz w:val="24"/>
        </w:rPr>
        <w:t>04</w:t>
      </w:r>
      <w:r w:rsidR="00DA5ED5" w:rsidRPr="003B6323">
        <w:rPr>
          <w:b/>
          <w:sz w:val="24"/>
        </w:rPr>
        <w:tab/>
      </w:r>
      <w:r w:rsidR="00F22541" w:rsidRPr="003B6323">
        <w:rPr>
          <w:b/>
          <w:sz w:val="24"/>
        </w:rPr>
        <w:t>HOMELAND SECURITY</w:t>
      </w:r>
    </w:p>
    <w:p w14:paraId="6867FEE6" w14:textId="77777777" w:rsidR="0015368A" w:rsidRPr="003B6323" w:rsidRDefault="0015368A" w:rsidP="00DA5ED5">
      <w:pPr>
        <w:tabs>
          <w:tab w:val="left" w:pos="5130"/>
        </w:tabs>
        <w:rPr>
          <w:b/>
          <w:sz w:val="24"/>
        </w:rPr>
      </w:pPr>
      <w:r w:rsidRPr="003B6323">
        <w:rPr>
          <w:b/>
          <w:sz w:val="24"/>
        </w:rPr>
        <w:tab/>
      </w:r>
    </w:p>
    <w:p w14:paraId="78AABA02" w14:textId="77777777" w:rsidR="009A1CB7" w:rsidRPr="003B6323" w:rsidRDefault="00021B61" w:rsidP="00DA5ED5">
      <w:pPr>
        <w:tabs>
          <w:tab w:val="left" w:pos="5130"/>
        </w:tabs>
        <w:rPr>
          <w:b/>
          <w:sz w:val="24"/>
        </w:rPr>
      </w:pPr>
      <w:r w:rsidRPr="003B6323">
        <w:rPr>
          <w:b/>
          <w:sz w:val="24"/>
        </w:rPr>
        <w:t>EFFECTIVE DATE:</w:t>
      </w:r>
      <w:r w:rsidR="005C3D42" w:rsidRPr="003B6323">
        <w:rPr>
          <w:b/>
          <w:sz w:val="24"/>
        </w:rPr>
        <w:t xml:space="preserve">  1 JUL 2003</w:t>
      </w:r>
      <w:r w:rsidRPr="003B6323">
        <w:rPr>
          <w:b/>
          <w:sz w:val="24"/>
        </w:rPr>
        <w:tab/>
        <w:t>NUMBER OF PAGES:</w:t>
      </w:r>
      <w:r w:rsidR="00073179" w:rsidRPr="003B6323">
        <w:rPr>
          <w:b/>
          <w:sz w:val="24"/>
        </w:rPr>
        <w:t xml:space="preserve">  </w:t>
      </w:r>
      <w:r w:rsidR="00E66DA2" w:rsidRPr="003B6323">
        <w:rPr>
          <w:b/>
          <w:sz w:val="24"/>
        </w:rPr>
        <w:t>3</w:t>
      </w:r>
    </w:p>
    <w:p w14:paraId="48AED39D" w14:textId="77777777" w:rsidR="009A1CB7" w:rsidRPr="003B6323" w:rsidRDefault="009A1CB7" w:rsidP="00DA5ED5">
      <w:pPr>
        <w:tabs>
          <w:tab w:val="left" w:pos="5130"/>
        </w:tabs>
        <w:rPr>
          <w:b/>
          <w:sz w:val="24"/>
        </w:rPr>
      </w:pPr>
    </w:p>
    <w:p w14:paraId="75F915A8" w14:textId="77777777" w:rsidR="00021B61" w:rsidRPr="003B6323" w:rsidRDefault="009A1CB7" w:rsidP="00DA5ED5">
      <w:pPr>
        <w:tabs>
          <w:tab w:val="left" w:pos="5130"/>
        </w:tabs>
        <w:rPr>
          <w:b/>
          <w:sz w:val="24"/>
        </w:rPr>
      </w:pPr>
      <w:r w:rsidRPr="003B6323">
        <w:rPr>
          <w:b/>
          <w:sz w:val="24"/>
        </w:rPr>
        <w:t>RE</w:t>
      </w:r>
      <w:r w:rsidR="00021B61" w:rsidRPr="003B6323">
        <w:rPr>
          <w:b/>
          <w:sz w:val="24"/>
        </w:rPr>
        <w:t>VISED DATE:</w:t>
      </w:r>
      <w:r w:rsidR="005C3D42" w:rsidRPr="003B6323">
        <w:rPr>
          <w:b/>
          <w:sz w:val="24"/>
        </w:rPr>
        <w:t xml:space="preserve">  1 </w:t>
      </w:r>
      <w:r w:rsidR="00D731AB" w:rsidRPr="003B6323">
        <w:rPr>
          <w:b/>
          <w:sz w:val="24"/>
        </w:rPr>
        <w:t>JUN</w:t>
      </w:r>
      <w:r w:rsidR="000C7DE4" w:rsidRPr="003B6323">
        <w:rPr>
          <w:b/>
          <w:sz w:val="24"/>
        </w:rPr>
        <w:t xml:space="preserve"> 2012</w:t>
      </w:r>
      <w:r w:rsidR="00021B61" w:rsidRPr="003B6323">
        <w:rPr>
          <w:b/>
          <w:sz w:val="24"/>
        </w:rPr>
        <w:tab/>
        <w:t>DISTRIBUTION AUTHORIZATION:</w:t>
      </w:r>
    </w:p>
    <w:p w14:paraId="6FC0D640" w14:textId="77777777" w:rsidR="00021B61" w:rsidRPr="003B6323" w:rsidRDefault="00021B61" w:rsidP="00DA5ED5">
      <w:pPr>
        <w:tabs>
          <w:tab w:val="left" w:pos="5130"/>
        </w:tabs>
        <w:rPr>
          <w:b/>
          <w:sz w:val="24"/>
        </w:rPr>
      </w:pPr>
      <w:r w:rsidRPr="003B6323">
        <w:rPr>
          <w:b/>
          <w:sz w:val="24"/>
        </w:rPr>
        <w:tab/>
      </w:r>
      <w:r w:rsidRPr="003B6323">
        <w:rPr>
          <w:b/>
          <w:sz w:val="24"/>
        </w:rPr>
        <w:tab/>
      </w:r>
      <w:r w:rsidRPr="003B6323">
        <w:rPr>
          <w:b/>
          <w:sz w:val="24"/>
        </w:rPr>
        <w:tab/>
      </w:r>
      <w:r w:rsidRPr="003B6323">
        <w:rPr>
          <w:b/>
          <w:sz w:val="24"/>
        </w:rPr>
        <w:tab/>
      </w:r>
      <w:r w:rsidRPr="003B6323">
        <w:rPr>
          <w:b/>
          <w:sz w:val="24"/>
        </w:rPr>
        <w:tab/>
      </w:r>
      <w:r w:rsidRPr="003B6323">
        <w:rPr>
          <w:b/>
          <w:sz w:val="24"/>
        </w:rPr>
        <w:tab/>
      </w:r>
    </w:p>
    <w:p w14:paraId="53E837C8" w14:textId="77777777" w:rsidR="0035598B" w:rsidRPr="003B6323" w:rsidRDefault="00021B61" w:rsidP="00DA5ED5">
      <w:pPr>
        <w:tabs>
          <w:tab w:val="left" w:pos="5130"/>
        </w:tabs>
        <w:rPr>
          <w:b/>
          <w:sz w:val="24"/>
        </w:rPr>
      </w:pPr>
      <w:r w:rsidRPr="003B6323">
        <w:rPr>
          <w:b/>
          <w:sz w:val="24"/>
        </w:rPr>
        <w:t>STANDARD COVERED</w:t>
      </w:r>
      <w:r w:rsidR="00301E9A" w:rsidRPr="003B6323">
        <w:rPr>
          <w:b/>
          <w:sz w:val="24"/>
        </w:rPr>
        <w:tab/>
      </w:r>
      <w:r w:rsidR="00301E9A" w:rsidRPr="003B6323">
        <w:rPr>
          <w:b/>
          <w:sz w:val="24"/>
        </w:rPr>
        <w:tab/>
      </w:r>
      <w:r w:rsidR="004D5271" w:rsidRPr="004D5271">
        <w:rPr>
          <w:b/>
          <w:i/>
          <w:snapToGrid w:val="0"/>
          <w:sz w:val="24"/>
          <w:szCs w:val="24"/>
        </w:rPr>
        <w:t>CHIEF KEITH MOON</w:t>
      </w:r>
      <w:r w:rsidR="00301E9A" w:rsidRPr="003B6323">
        <w:rPr>
          <w:b/>
          <w:sz w:val="24"/>
        </w:rPr>
        <w:tab/>
      </w:r>
    </w:p>
    <w:p w14:paraId="0EB0C81B" w14:textId="111757D8" w:rsidR="00021B61" w:rsidRPr="003B6323" w:rsidRDefault="008B6E9E" w:rsidP="00DA5ED5">
      <w:pPr>
        <w:tabs>
          <w:tab w:val="left" w:pos="5130"/>
        </w:tabs>
        <w:rPr>
          <w:b/>
          <w:sz w:val="24"/>
        </w:rPr>
      </w:pPr>
      <w:r w:rsidRPr="003B6323">
        <w:rPr>
          <w:b/>
          <w:noProof/>
          <w:sz w:val="24"/>
        </w:rPr>
        <mc:AlternateContent>
          <mc:Choice Requires="wps">
            <w:drawing>
              <wp:anchor distT="0" distB="0" distL="114300" distR="114300" simplePos="0" relativeHeight="251658240" behindDoc="0" locked="0" layoutInCell="1" allowOverlap="1" wp14:anchorId="5D35E740" wp14:editId="78B3497E">
                <wp:simplePos x="0" y="0"/>
                <wp:positionH relativeFrom="column">
                  <wp:posOffset>3194685</wp:posOffset>
                </wp:positionH>
                <wp:positionV relativeFrom="paragraph">
                  <wp:posOffset>117475</wp:posOffset>
                </wp:positionV>
                <wp:extent cx="26517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718E1"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5pt,9.25pt" to="460.3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" strokeweight="3pt">
                <v:stroke linestyle="thinThin"/>
              </v:line>
            </w:pict>
          </mc:Fallback>
        </mc:AlternateContent>
      </w:r>
      <w:r w:rsidR="0035598B" w:rsidRPr="003B6323">
        <w:rPr>
          <w:b/>
          <w:sz w:val="24"/>
        </w:rPr>
        <w:t>5.33</w:t>
      </w:r>
      <w:r w:rsidR="00F22541" w:rsidRPr="003B6323">
        <w:rPr>
          <w:b/>
          <w:sz w:val="24"/>
        </w:rPr>
        <w:t>, 5.34</w:t>
      </w:r>
      <w:r w:rsidR="00021B61" w:rsidRPr="003B6323">
        <w:rPr>
          <w:b/>
          <w:sz w:val="24"/>
        </w:rPr>
        <w:tab/>
      </w:r>
      <w:r w:rsidR="00021B61" w:rsidRPr="003B6323">
        <w:rPr>
          <w:b/>
          <w:sz w:val="24"/>
        </w:rPr>
        <w:tab/>
      </w:r>
      <w:r w:rsidR="00021B61" w:rsidRPr="003B6323">
        <w:rPr>
          <w:b/>
          <w:sz w:val="24"/>
        </w:rPr>
        <w:tab/>
      </w:r>
      <w:r w:rsidR="00021B61" w:rsidRPr="003B6323">
        <w:rPr>
          <w:b/>
          <w:sz w:val="24"/>
        </w:rPr>
        <w:tab/>
      </w:r>
    </w:p>
    <w:p w14:paraId="2EF95C1F" w14:textId="4E9CD5ED" w:rsidR="00021B61" w:rsidRPr="003B6323" w:rsidRDefault="008B6E9E">
      <w:pPr>
        <w:rPr>
          <w:sz w:val="24"/>
        </w:rPr>
      </w:pPr>
      <w:r w:rsidRPr="003B6323">
        <w:rPr>
          <w:noProof/>
          <w:sz w:val="24"/>
        </w:rPr>
        <mc:AlternateContent>
          <mc:Choice Requires="wps">
            <w:drawing>
              <wp:anchor distT="0" distB="0" distL="114300" distR="114300" simplePos="0" relativeHeight="251657216" behindDoc="0" locked="0" layoutInCell="0" allowOverlap="1" wp14:anchorId="77F5618E" wp14:editId="7F572E6C">
                <wp:simplePos x="0" y="0"/>
                <wp:positionH relativeFrom="column">
                  <wp:posOffset>-9525</wp:posOffset>
                </wp:positionH>
                <wp:positionV relativeFrom="paragraph">
                  <wp:posOffset>156845</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68489"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35pt" to="467.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" o:allowincell="f" strokeweight="4.5pt">
                <v:stroke linestyle="thickThin"/>
              </v:line>
            </w:pict>
          </mc:Fallback>
        </mc:AlternateContent>
      </w:r>
    </w:p>
    <w:p w14:paraId="2F4FE076" w14:textId="77777777" w:rsidR="0035598B" w:rsidRPr="003B6323" w:rsidRDefault="0035598B" w:rsidP="0035598B">
      <w:pPr>
        <w:jc w:val="both"/>
        <w:rPr>
          <w:rFonts w:cs="Arial"/>
        </w:rPr>
      </w:pPr>
    </w:p>
    <w:p w14:paraId="2662E87C" w14:textId="77777777" w:rsidR="0035598B" w:rsidRPr="003B6323" w:rsidRDefault="009A4C2B" w:rsidP="0035598B">
      <w:pPr>
        <w:jc w:val="both"/>
        <w:rPr>
          <w:rFonts w:ascii="Times New Roman" w:hAnsi="Times New Roman"/>
          <w:b/>
          <w:szCs w:val="22"/>
        </w:rPr>
      </w:pPr>
      <w:r w:rsidRPr="003B6323">
        <w:rPr>
          <w:rFonts w:ascii="Times New Roman" w:hAnsi="Times New Roman"/>
          <w:b/>
          <w:szCs w:val="22"/>
        </w:rPr>
        <w:t>I</w:t>
      </w:r>
      <w:r w:rsidR="0035598B" w:rsidRPr="003B6323">
        <w:rPr>
          <w:rFonts w:ascii="Times New Roman" w:hAnsi="Times New Roman"/>
          <w:b/>
          <w:szCs w:val="22"/>
        </w:rPr>
        <w:t>.</w:t>
      </w:r>
      <w:r w:rsidR="00DA5ED5" w:rsidRPr="003B6323">
        <w:rPr>
          <w:rFonts w:ascii="Times New Roman" w:hAnsi="Times New Roman"/>
          <w:b/>
          <w:szCs w:val="22"/>
        </w:rPr>
        <w:t xml:space="preserve">  </w:t>
      </w:r>
      <w:r w:rsidR="0035598B" w:rsidRPr="003B6323">
        <w:rPr>
          <w:rFonts w:ascii="Times New Roman" w:hAnsi="Times New Roman"/>
          <w:b/>
          <w:szCs w:val="22"/>
        </w:rPr>
        <w:t>PURPOSE</w:t>
      </w:r>
    </w:p>
    <w:p w14:paraId="3B7D99D0" w14:textId="77777777" w:rsidR="0035598B" w:rsidRPr="003B6323" w:rsidRDefault="0035598B" w:rsidP="0035598B">
      <w:pPr>
        <w:jc w:val="both"/>
        <w:rPr>
          <w:rFonts w:ascii="Times New Roman" w:hAnsi="Times New Roman"/>
          <w:szCs w:val="22"/>
        </w:rPr>
      </w:pPr>
    </w:p>
    <w:p w14:paraId="5C82A650" w14:textId="77777777" w:rsidR="00B25FE2" w:rsidRPr="003B6323" w:rsidRDefault="0035598B" w:rsidP="009A4C2B">
      <w:pPr>
        <w:rPr>
          <w:rFonts w:ascii="Times New Roman" w:hAnsi="Times New Roman"/>
          <w:szCs w:val="22"/>
        </w:rPr>
      </w:pPr>
      <w:r w:rsidRPr="003B6323">
        <w:rPr>
          <w:rFonts w:ascii="Times New Roman" w:hAnsi="Times New Roman"/>
          <w:szCs w:val="22"/>
        </w:rPr>
        <w:t>The purpose of this</w:t>
      </w:r>
      <w:r w:rsidR="00B25FE2" w:rsidRPr="003B6323">
        <w:rPr>
          <w:rFonts w:ascii="Times New Roman" w:hAnsi="Times New Roman"/>
          <w:szCs w:val="22"/>
        </w:rPr>
        <w:t xml:space="preserve"> plan is to provide guidelines in the planning for and response to </w:t>
      </w:r>
      <w:r w:rsidR="00073179" w:rsidRPr="003B6323">
        <w:rPr>
          <w:rFonts w:ascii="Times New Roman" w:hAnsi="Times New Roman"/>
          <w:szCs w:val="22"/>
        </w:rPr>
        <w:t xml:space="preserve">acts of terrorism, natural disasters, and man-made hazards </w:t>
      </w:r>
      <w:r w:rsidR="00B25FE2" w:rsidRPr="003B6323">
        <w:rPr>
          <w:rFonts w:ascii="Times New Roman" w:hAnsi="Times New Roman"/>
          <w:szCs w:val="22"/>
        </w:rPr>
        <w:t>within the jurisdiction.</w:t>
      </w:r>
    </w:p>
    <w:p w14:paraId="1B333E88" w14:textId="77777777" w:rsidR="00B25FE2" w:rsidRPr="003B6323" w:rsidRDefault="00B25FE2" w:rsidP="009A4C2B">
      <w:pPr>
        <w:rPr>
          <w:rFonts w:ascii="Times New Roman" w:hAnsi="Times New Roman"/>
          <w:szCs w:val="22"/>
        </w:rPr>
      </w:pPr>
    </w:p>
    <w:p w14:paraId="17F2975D" w14:textId="77777777" w:rsidR="009F0F7C" w:rsidRPr="003B6323" w:rsidRDefault="009F0F7C" w:rsidP="009F0F7C">
      <w:pPr>
        <w:jc w:val="both"/>
        <w:rPr>
          <w:rFonts w:ascii="Times New Roman" w:hAnsi="Times New Roman"/>
          <w:b/>
          <w:szCs w:val="22"/>
        </w:rPr>
      </w:pPr>
      <w:r w:rsidRPr="003B6323">
        <w:rPr>
          <w:rFonts w:ascii="Times New Roman" w:hAnsi="Times New Roman"/>
          <w:b/>
          <w:szCs w:val="22"/>
        </w:rPr>
        <w:t>II.  BACKGROUND</w:t>
      </w:r>
    </w:p>
    <w:p w14:paraId="50A587DA" w14:textId="77777777" w:rsidR="009F0F7C" w:rsidRPr="003B6323" w:rsidRDefault="009F0F7C" w:rsidP="009F0F7C">
      <w:pPr>
        <w:jc w:val="both"/>
        <w:rPr>
          <w:rFonts w:ascii="Times New Roman" w:hAnsi="Times New Roman"/>
          <w:b/>
          <w:szCs w:val="22"/>
        </w:rPr>
      </w:pPr>
    </w:p>
    <w:p w14:paraId="79599174" w14:textId="77777777" w:rsidR="00DC45CD" w:rsidRPr="003B6323" w:rsidRDefault="00DC45CD" w:rsidP="00DC45CD">
      <w:pPr>
        <w:pStyle w:val="Default"/>
        <w:rPr>
          <w:sz w:val="22"/>
          <w:szCs w:val="22"/>
        </w:rPr>
      </w:pPr>
      <w:r w:rsidRPr="003B6323">
        <w:rPr>
          <w:sz w:val="22"/>
          <w:szCs w:val="22"/>
        </w:rPr>
        <w:t xml:space="preserve">The perception of the inherent dangers and threats facing the country and the potential consequences they could have has changed significantly in recent years.  These threats cross a broad spectrum of contingencies from acts of terrorism to natural disasters to other man-made hazards, both accidental and intentional.  Because all carry the potential for severe consequences, national and state emergency management leaders have decided that these threats must be addressed with a unified effort. </w:t>
      </w:r>
    </w:p>
    <w:p w14:paraId="7C2E187B" w14:textId="77777777" w:rsidR="00DC45CD" w:rsidRPr="003B6323" w:rsidRDefault="005E78CB" w:rsidP="005E78CB">
      <w:pPr>
        <w:pStyle w:val="Default"/>
        <w:tabs>
          <w:tab w:val="left" w:pos="6870"/>
        </w:tabs>
        <w:rPr>
          <w:sz w:val="22"/>
          <w:szCs w:val="22"/>
        </w:rPr>
      </w:pPr>
      <w:r w:rsidRPr="003B6323">
        <w:rPr>
          <w:sz w:val="22"/>
          <w:szCs w:val="22"/>
        </w:rPr>
        <w:tab/>
      </w:r>
    </w:p>
    <w:p w14:paraId="0F6E24F1" w14:textId="4A043346" w:rsidR="00721963" w:rsidRPr="003B6323" w:rsidRDefault="00DC45CD" w:rsidP="001A67DD">
      <w:pPr>
        <w:pStyle w:val="Default"/>
        <w:rPr>
          <w:sz w:val="23"/>
          <w:szCs w:val="23"/>
        </w:rPr>
      </w:pPr>
      <w:r w:rsidRPr="003B6323">
        <w:rPr>
          <w:sz w:val="22"/>
          <w:szCs w:val="22"/>
        </w:rPr>
        <w:t>In the State of Georgia, regional ‘All Hazards Councils’ were formed to bring together community leaders and key consequence managers to develop preparedness, response, and recovery strategies for all potential hazards - natural, man-made, and acts of terrorism.  GEMA divides the state into eight separate regions with the division being based on existing capabilities, the presence of critical infrastructure, and established working relationships. The</w:t>
      </w:r>
      <w:r w:rsidR="00721963" w:rsidRPr="003B6323">
        <w:rPr>
          <w:sz w:val="22"/>
          <w:szCs w:val="22"/>
        </w:rPr>
        <w:t>se regions each</w:t>
      </w:r>
      <w:r w:rsidRPr="003B6323">
        <w:rPr>
          <w:sz w:val="22"/>
          <w:szCs w:val="22"/>
        </w:rPr>
        <w:t xml:space="preserve"> provide a regional focus for improving information sharing, facilitating cooperation, the sharing of resources, conducting training and exercises, preparing regional response plans</w:t>
      </w:r>
      <w:r w:rsidR="00721963" w:rsidRPr="003B6323">
        <w:rPr>
          <w:sz w:val="22"/>
          <w:szCs w:val="22"/>
        </w:rPr>
        <w:t>,</w:t>
      </w:r>
      <w:r w:rsidRPr="003B6323">
        <w:rPr>
          <w:sz w:val="22"/>
          <w:szCs w:val="22"/>
        </w:rPr>
        <w:t xml:space="preserve"> and providing mutual aid.</w:t>
      </w:r>
      <w:r w:rsidR="001A67DD" w:rsidRPr="003B6323">
        <w:rPr>
          <w:szCs w:val="22"/>
        </w:rPr>
        <w:t xml:space="preserve">  Dublin and Laurens County is a member of </w:t>
      </w:r>
      <w:r w:rsidR="001A67DD" w:rsidRPr="003B6323">
        <w:rPr>
          <w:sz w:val="23"/>
          <w:szCs w:val="23"/>
        </w:rPr>
        <w:t>GEMA Area 3, which represents the 24 counties and 80 cities located in eastern middle Georgia.</w:t>
      </w:r>
    </w:p>
    <w:p w14:paraId="0F8BE794" w14:textId="77777777" w:rsidR="001A67DD" w:rsidRPr="003B6323" w:rsidRDefault="001A67DD" w:rsidP="001A67DD">
      <w:pPr>
        <w:pStyle w:val="Default"/>
        <w:rPr>
          <w:szCs w:val="22"/>
        </w:rPr>
      </w:pPr>
    </w:p>
    <w:p w14:paraId="053FCAD2" w14:textId="77777777" w:rsidR="00D00620" w:rsidRPr="003B6323" w:rsidRDefault="00721963" w:rsidP="00DC45CD">
      <w:pPr>
        <w:rPr>
          <w:rFonts w:ascii="Times New Roman" w:hAnsi="Times New Roman"/>
          <w:szCs w:val="22"/>
        </w:rPr>
      </w:pPr>
      <w:r w:rsidRPr="003B6323">
        <w:rPr>
          <w:rFonts w:ascii="Times New Roman" w:hAnsi="Times New Roman"/>
          <w:szCs w:val="22"/>
        </w:rPr>
        <w:t>In 1996 key leaders of Laurens County</w:t>
      </w:r>
      <w:r w:rsidR="005E78CB" w:rsidRPr="003B6323">
        <w:rPr>
          <w:rFonts w:ascii="Times New Roman" w:hAnsi="Times New Roman"/>
          <w:szCs w:val="22"/>
        </w:rPr>
        <w:t xml:space="preserve"> created The Dublin-Laurens Emergency Management Agency.</w:t>
      </w:r>
      <w:r w:rsidR="001A67DD" w:rsidRPr="003B6323">
        <w:rPr>
          <w:rFonts w:ascii="Times New Roman" w:hAnsi="Times New Roman"/>
          <w:szCs w:val="22"/>
        </w:rPr>
        <w:t xml:space="preserve">  The agency was created to represent the governing officials of the county and cities therein on matters pertaining to emergency management, to assist county and city officials in organizing county and city departments for emergency operations, to develop/maintain a Dublin-Laurens County Emergency Management Plan, and, of course, to </w:t>
      </w:r>
      <w:r w:rsidR="00D70328" w:rsidRPr="003B6323">
        <w:rPr>
          <w:rFonts w:ascii="Times New Roman" w:hAnsi="Times New Roman"/>
          <w:szCs w:val="22"/>
        </w:rPr>
        <w:t xml:space="preserve">plan for and </w:t>
      </w:r>
      <w:r w:rsidR="001A67DD" w:rsidRPr="003B6323">
        <w:rPr>
          <w:rFonts w:ascii="Times New Roman" w:hAnsi="Times New Roman"/>
          <w:szCs w:val="22"/>
        </w:rPr>
        <w:t>coordinate emergency responses within the county.</w:t>
      </w:r>
      <w:r w:rsidR="00D00620" w:rsidRPr="003B6323">
        <w:rPr>
          <w:rFonts w:ascii="Times New Roman" w:hAnsi="Times New Roman"/>
          <w:szCs w:val="22"/>
        </w:rPr>
        <w:t xml:space="preserve">  </w:t>
      </w:r>
    </w:p>
    <w:p w14:paraId="7B549AA6" w14:textId="77777777" w:rsidR="00D00620" w:rsidRPr="003B6323" w:rsidRDefault="00D00620" w:rsidP="00DC45CD">
      <w:pPr>
        <w:rPr>
          <w:rFonts w:ascii="Times New Roman" w:hAnsi="Times New Roman"/>
          <w:szCs w:val="22"/>
        </w:rPr>
      </w:pPr>
    </w:p>
    <w:p w14:paraId="77BDD3A1" w14:textId="77777777" w:rsidR="001A67DD" w:rsidRPr="003B6323" w:rsidRDefault="00D00620" w:rsidP="00DC45CD">
      <w:pPr>
        <w:rPr>
          <w:rFonts w:ascii="Times New Roman" w:hAnsi="Times New Roman"/>
          <w:szCs w:val="22"/>
        </w:rPr>
      </w:pPr>
      <w:r w:rsidRPr="003B6323">
        <w:rPr>
          <w:rFonts w:ascii="Times New Roman" w:hAnsi="Times New Roman"/>
          <w:szCs w:val="22"/>
        </w:rPr>
        <w:t>The county EMA has created a focus group</w:t>
      </w:r>
      <w:r w:rsidR="002E601B" w:rsidRPr="003B6323">
        <w:rPr>
          <w:rFonts w:ascii="Times New Roman" w:hAnsi="Times New Roman"/>
          <w:szCs w:val="22"/>
        </w:rPr>
        <w:t xml:space="preserve"> </w:t>
      </w:r>
      <w:r w:rsidRPr="003B6323">
        <w:rPr>
          <w:rFonts w:ascii="Times New Roman" w:hAnsi="Times New Roman"/>
          <w:szCs w:val="22"/>
        </w:rPr>
        <w:t xml:space="preserve">of key people representing local government, civic, business, and industry.  This group, </w:t>
      </w:r>
      <w:r w:rsidR="002E601B" w:rsidRPr="003B6323">
        <w:rPr>
          <w:rFonts w:ascii="Times New Roman" w:hAnsi="Times New Roman"/>
          <w:szCs w:val="22"/>
        </w:rPr>
        <w:t xml:space="preserve">the Local Emergency Planning Committee, </w:t>
      </w:r>
      <w:r w:rsidRPr="003B6323">
        <w:rPr>
          <w:rFonts w:ascii="Times New Roman" w:hAnsi="Times New Roman"/>
          <w:szCs w:val="22"/>
        </w:rPr>
        <w:t xml:space="preserve">meets on a regular basis to address local emergency planning and host </w:t>
      </w:r>
      <w:r w:rsidR="00215561" w:rsidRPr="003B6323">
        <w:rPr>
          <w:rFonts w:ascii="Times New Roman" w:hAnsi="Times New Roman"/>
          <w:szCs w:val="22"/>
        </w:rPr>
        <w:t xml:space="preserve">exercises relating to hazards, disasters, and terrorism.  These events are scheduled </w:t>
      </w:r>
      <w:r w:rsidR="002068E1" w:rsidRPr="003B6323">
        <w:rPr>
          <w:rFonts w:ascii="Times New Roman" w:hAnsi="Times New Roman"/>
          <w:szCs w:val="22"/>
        </w:rPr>
        <w:t>on a regular basis, and range from small ‘table-top’ to ‘mass casualty’ exercises.</w:t>
      </w:r>
      <w:r w:rsidRPr="003B6323">
        <w:rPr>
          <w:rFonts w:ascii="Times New Roman" w:hAnsi="Times New Roman"/>
          <w:szCs w:val="22"/>
        </w:rPr>
        <w:t xml:space="preserve">  </w:t>
      </w:r>
      <w:r w:rsidR="001A67DD" w:rsidRPr="003B6323">
        <w:rPr>
          <w:rFonts w:ascii="Times New Roman" w:hAnsi="Times New Roman"/>
          <w:szCs w:val="22"/>
        </w:rPr>
        <w:t xml:space="preserve"> </w:t>
      </w:r>
    </w:p>
    <w:p w14:paraId="486CB51C" w14:textId="77777777" w:rsidR="001A67DD" w:rsidRPr="003B6323" w:rsidRDefault="001A67DD" w:rsidP="00DC45CD">
      <w:pPr>
        <w:rPr>
          <w:rFonts w:ascii="Times New Roman" w:hAnsi="Times New Roman"/>
          <w:szCs w:val="22"/>
        </w:rPr>
      </w:pPr>
    </w:p>
    <w:p w14:paraId="0D6CC320" w14:textId="77777777" w:rsidR="00073179" w:rsidRPr="003B6323" w:rsidRDefault="00073179" w:rsidP="00DC45CD">
      <w:pPr>
        <w:rPr>
          <w:rFonts w:ascii="Times New Roman" w:hAnsi="Times New Roman"/>
          <w:szCs w:val="22"/>
        </w:rPr>
      </w:pPr>
    </w:p>
    <w:p w14:paraId="20864ED6" w14:textId="77777777" w:rsidR="0035598B" w:rsidRPr="003B6323" w:rsidRDefault="009A4C2B" w:rsidP="0035598B">
      <w:pPr>
        <w:jc w:val="both"/>
        <w:rPr>
          <w:rFonts w:ascii="Times New Roman" w:hAnsi="Times New Roman"/>
          <w:b/>
          <w:szCs w:val="22"/>
        </w:rPr>
      </w:pPr>
      <w:r w:rsidRPr="003B6323">
        <w:rPr>
          <w:rFonts w:ascii="Times New Roman" w:hAnsi="Times New Roman"/>
          <w:b/>
          <w:szCs w:val="22"/>
        </w:rPr>
        <w:t>II</w:t>
      </w:r>
      <w:r w:rsidR="00A47CEC" w:rsidRPr="003B6323">
        <w:rPr>
          <w:rFonts w:ascii="Times New Roman" w:hAnsi="Times New Roman"/>
          <w:b/>
          <w:szCs w:val="22"/>
        </w:rPr>
        <w:t>I</w:t>
      </w:r>
      <w:r w:rsidR="0035598B" w:rsidRPr="003B6323">
        <w:rPr>
          <w:rFonts w:ascii="Times New Roman" w:hAnsi="Times New Roman"/>
          <w:b/>
          <w:szCs w:val="22"/>
        </w:rPr>
        <w:t>.</w:t>
      </w:r>
      <w:r w:rsidR="00D30656" w:rsidRPr="003B6323">
        <w:rPr>
          <w:rFonts w:ascii="Times New Roman" w:hAnsi="Times New Roman"/>
          <w:b/>
          <w:szCs w:val="22"/>
        </w:rPr>
        <w:t xml:space="preserve">  </w:t>
      </w:r>
      <w:r w:rsidR="0035598B" w:rsidRPr="003B6323">
        <w:rPr>
          <w:rFonts w:ascii="Times New Roman" w:hAnsi="Times New Roman"/>
          <w:b/>
          <w:szCs w:val="22"/>
        </w:rPr>
        <w:t>POLICY</w:t>
      </w:r>
    </w:p>
    <w:p w14:paraId="5B8B21A9" w14:textId="77777777" w:rsidR="00B25FE2" w:rsidRPr="003B6323" w:rsidRDefault="00B25FE2" w:rsidP="00D30656">
      <w:pPr>
        <w:ind w:left="720" w:hanging="1080"/>
        <w:jc w:val="both"/>
        <w:rPr>
          <w:rFonts w:ascii="Times New Roman" w:hAnsi="Times New Roman"/>
          <w:sz w:val="18"/>
          <w:szCs w:val="18"/>
        </w:rPr>
      </w:pPr>
    </w:p>
    <w:p w14:paraId="039739E6" w14:textId="78E75DD2" w:rsidR="00024BF8" w:rsidRPr="003B6323" w:rsidRDefault="009F0F7C" w:rsidP="00215561">
      <w:pPr>
        <w:rPr>
          <w:rFonts w:ascii="Times New Roman" w:hAnsi="Times New Roman"/>
          <w:szCs w:val="22"/>
        </w:rPr>
      </w:pPr>
      <w:r w:rsidRPr="003B6323">
        <w:rPr>
          <w:rFonts w:ascii="Times New Roman" w:hAnsi="Times New Roman"/>
          <w:szCs w:val="22"/>
        </w:rPr>
        <w:lastRenderedPageBreak/>
        <w:t>It is the policy of the Dublin Police Department</w:t>
      </w:r>
      <w:r w:rsidR="00215561" w:rsidRPr="003B6323">
        <w:rPr>
          <w:rFonts w:ascii="Times New Roman" w:hAnsi="Times New Roman"/>
          <w:szCs w:val="22"/>
        </w:rPr>
        <w:t xml:space="preserve">, as a part of the City of Dublin, to be a part of local and regional emergency plans, and in </w:t>
      </w:r>
      <w:r w:rsidR="00F30ADC">
        <w:rPr>
          <w:rFonts w:ascii="Times New Roman" w:hAnsi="Times New Roman"/>
          <w:szCs w:val="22"/>
        </w:rPr>
        <w:t>the</w:t>
      </w:r>
      <w:r w:rsidR="00215561" w:rsidRPr="003B6323">
        <w:rPr>
          <w:rFonts w:ascii="Times New Roman" w:hAnsi="Times New Roman"/>
          <w:szCs w:val="22"/>
        </w:rPr>
        <w:t xml:space="preserve"> event of terrorism</w:t>
      </w:r>
      <w:r w:rsidR="00073179" w:rsidRPr="003B6323">
        <w:rPr>
          <w:rFonts w:ascii="Times New Roman" w:hAnsi="Times New Roman"/>
          <w:szCs w:val="22"/>
        </w:rPr>
        <w:t xml:space="preserve"> </w:t>
      </w:r>
      <w:r w:rsidR="00215561" w:rsidRPr="003B6323">
        <w:rPr>
          <w:rFonts w:ascii="Times New Roman" w:hAnsi="Times New Roman"/>
          <w:szCs w:val="22"/>
        </w:rPr>
        <w:t xml:space="preserve">or other disaster/emergency, </w:t>
      </w:r>
      <w:r w:rsidR="00D70328" w:rsidRPr="003B6323">
        <w:rPr>
          <w:rFonts w:ascii="Times New Roman" w:hAnsi="Times New Roman"/>
          <w:szCs w:val="22"/>
        </w:rPr>
        <w:t xml:space="preserve">respond by </w:t>
      </w:r>
      <w:r w:rsidR="00215561" w:rsidRPr="003B6323">
        <w:rPr>
          <w:rFonts w:ascii="Times New Roman" w:hAnsi="Times New Roman"/>
          <w:szCs w:val="22"/>
        </w:rPr>
        <w:t>follow</w:t>
      </w:r>
      <w:r w:rsidR="00D70328" w:rsidRPr="003B6323">
        <w:rPr>
          <w:rFonts w:ascii="Times New Roman" w:hAnsi="Times New Roman"/>
          <w:szCs w:val="22"/>
        </w:rPr>
        <w:t>ing</w:t>
      </w:r>
      <w:r w:rsidR="00215561" w:rsidRPr="003B6323">
        <w:rPr>
          <w:rFonts w:ascii="Times New Roman" w:hAnsi="Times New Roman"/>
          <w:szCs w:val="22"/>
        </w:rPr>
        <w:t xml:space="preserve"> all directives and plans </w:t>
      </w:r>
      <w:r w:rsidR="00A47CEC" w:rsidRPr="003B6323">
        <w:rPr>
          <w:rFonts w:ascii="Times New Roman" w:hAnsi="Times New Roman"/>
          <w:szCs w:val="22"/>
        </w:rPr>
        <w:t xml:space="preserve">as </w:t>
      </w:r>
      <w:r w:rsidR="00215561" w:rsidRPr="003B6323">
        <w:rPr>
          <w:rFonts w:ascii="Times New Roman" w:hAnsi="Times New Roman"/>
          <w:szCs w:val="22"/>
        </w:rPr>
        <w:t>provided by local, regional, and state entities.</w:t>
      </w:r>
      <w:r w:rsidR="00AA21F2" w:rsidRPr="003B6323">
        <w:rPr>
          <w:rFonts w:ascii="Times New Roman" w:hAnsi="Times New Roman"/>
          <w:szCs w:val="22"/>
        </w:rPr>
        <w:t xml:space="preserve">  The department as a whole, and selected personnel as designated by the Chief of Police, will participate in all local emergency planning functions, </w:t>
      </w:r>
      <w:r w:rsidR="00F30ADC">
        <w:rPr>
          <w:rFonts w:ascii="Times New Roman" w:hAnsi="Times New Roman"/>
          <w:szCs w:val="22"/>
        </w:rPr>
        <w:t>including</w:t>
      </w:r>
      <w:r w:rsidR="00AA21F2" w:rsidRPr="003B6323">
        <w:rPr>
          <w:rFonts w:ascii="Times New Roman" w:hAnsi="Times New Roman"/>
          <w:szCs w:val="22"/>
        </w:rPr>
        <w:t xml:space="preserve"> meetings and events.</w:t>
      </w:r>
    </w:p>
    <w:p w14:paraId="5B94D670" w14:textId="77777777" w:rsidR="008510B1" w:rsidRPr="003B6323" w:rsidRDefault="00073179" w:rsidP="00073179">
      <w:pPr>
        <w:ind w:hanging="360"/>
        <w:rPr>
          <w:rFonts w:ascii="Times New Roman" w:hAnsi="Times New Roman"/>
          <w:sz w:val="16"/>
          <w:szCs w:val="16"/>
        </w:rPr>
      </w:pPr>
      <w:r w:rsidRPr="003B6323">
        <w:rPr>
          <w:rFonts w:ascii="Times New Roman" w:hAnsi="Times New Roman"/>
          <w:sz w:val="16"/>
          <w:szCs w:val="16"/>
        </w:rPr>
        <w:t>STD 5.34</w:t>
      </w:r>
    </w:p>
    <w:p w14:paraId="77F37521" w14:textId="77777777" w:rsidR="008510B1" w:rsidRPr="003B6323" w:rsidRDefault="008510B1" w:rsidP="00215561">
      <w:pPr>
        <w:rPr>
          <w:rFonts w:ascii="Times New Roman" w:hAnsi="Times New Roman"/>
          <w:szCs w:val="22"/>
        </w:rPr>
      </w:pPr>
      <w:r w:rsidRPr="003B6323">
        <w:rPr>
          <w:rFonts w:ascii="Times New Roman" w:hAnsi="Times New Roman"/>
          <w:szCs w:val="22"/>
        </w:rPr>
        <w:t xml:space="preserve">In accordance with US Federal Government Homeland Security Presidential Directive Number 5, the department, as a part of the City of Dublin, has adopted the National Incident Management System (NIMS) as a functional tool to manage local incidents such as a response to a terrorism event. </w:t>
      </w:r>
    </w:p>
    <w:p w14:paraId="51E16926" w14:textId="77777777" w:rsidR="00024BF8" w:rsidRPr="003B6323" w:rsidRDefault="00024BF8" w:rsidP="00215561">
      <w:pPr>
        <w:rPr>
          <w:rFonts w:ascii="Times New Roman" w:hAnsi="Times New Roman"/>
          <w:color w:val="auto"/>
          <w:szCs w:val="22"/>
        </w:rPr>
      </w:pPr>
    </w:p>
    <w:p w14:paraId="4F8BC1E0" w14:textId="77777777" w:rsidR="00AC1DD2" w:rsidRPr="003B6323" w:rsidRDefault="00AC1DD2" w:rsidP="00AC1DD2">
      <w:pPr>
        <w:jc w:val="both"/>
        <w:rPr>
          <w:rFonts w:ascii="Times New Roman" w:hAnsi="Times New Roman"/>
          <w:b/>
          <w:color w:val="auto"/>
          <w:szCs w:val="22"/>
        </w:rPr>
      </w:pPr>
      <w:r w:rsidRPr="003B6323">
        <w:rPr>
          <w:rFonts w:ascii="Times New Roman" w:hAnsi="Times New Roman"/>
          <w:b/>
          <w:color w:val="auto"/>
          <w:szCs w:val="22"/>
        </w:rPr>
        <w:t>IV.  PROCEDURES</w:t>
      </w:r>
    </w:p>
    <w:p w14:paraId="3F999DDE" w14:textId="77777777" w:rsidR="00AA21F2" w:rsidRPr="003B6323" w:rsidRDefault="00AA21F2" w:rsidP="00215561">
      <w:pPr>
        <w:rPr>
          <w:rFonts w:ascii="Times New Roman" w:hAnsi="Times New Roman"/>
          <w:color w:val="auto"/>
          <w:szCs w:val="22"/>
        </w:rPr>
      </w:pPr>
    </w:p>
    <w:p w14:paraId="034A3248" w14:textId="77777777" w:rsidR="0035598B" w:rsidRPr="003B6323" w:rsidRDefault="00AC1DD2" w:rsidP="009A4C2B">
      <w:pPr>
        <w:rPr>
          <w:rFonts w:ascii="Times New Roman" w:hAnsi="Times New Roman"/>
          <w:color w:val="auto"/>
          <w:szCs w:val="22"/>
        </w:rPr>
      </w:pPr>
      <w:r w:rsidRPr="003B6323">
        <w:rPr>
          <w:rFonts w:ascii="Times New Roman" w:hAnsi="Times New Roman"/>
          <w:color w:val="auto"/>
          <w:szCs w:val="22"/>
        </w:rPr>
        <w:t>A</w:t>
      </w:r>
      <w:r w:rsidR="006472E1" w:rsidRPr="003B6323">
        <w:rPr>
          <w:rFonts w:ascii="Times New Roman" w:hAnsi="Times New Roman"/>
          <w:color w:val="auto"/>
          <w:szCs w:val="22"/>
        </w:rPr>
        <w:t xml:space="preserve">.  </w:t>
      </w:r>
      <w:r w:rsidR="00073179" w:rsidRPr="003B6323">
        <w:rPr>
          <w:rFonts w:ascii="Times New Roman" w:hAnsi="Times New Roman"/>
          <w:color w:val="auto"/>
          <w:szCs w:val="22"/>
        </w:rPr>
        <w:t xml:space="preserve">As a law enforcement agency, </w:t>
      </w:r>
      <w:r w:rsidR="00C8054E" w:rsidRPr="003B6323">
        <w:rPr>
          <w:rFonts w:ascii="Times New Roman" w:hAnsi="Times New Roman"/>
          <w:color w:val="auto"/>
          <w:szCs w:val="22"/>
        </w:rPr>
        <w:t>our</w:t>
      </w:r>
      <w:r w:rsidR="00AA21F2" w:rsidRPr="003B6323">
        <w:rPr>
          <w:rFonts w:ascii="Times New Roman" w:hAnsi="Times New Roman"/>
          <w:color w:val="auto"/>
          <w:szCs w:val="22"/>
        </w:rPr>
        <w:t xml:space="preserve"> department is technically not trained</w:t>
      </w:r>
      <w:r w:rsidR="00073179" w:rsidRPr="003B6323">
        <w:rPr>
          <w:rFonts w:ascii="Times New Roman" w:hAnsi="Times New Roman"/>
          <w:color w:val="auto"/>
          <w:szCs w:val="22"/>
        </w:rPr>
        <w:t xml:space="preserve"> to perform hazard assessment and mitigation.  However, as a part of the local response</w:t>
      </w:r>
      <w:r w:rsidR="00AA21F2" w:rsidRPr="003B6323">
        <w:rPr>
          <w:rFonts w:ascii="Times New Roman" w:hAnsi="Times New Roman"/>
          <w:color w:val="auto"/>
          <w:szCs w:val="22"/>
        </w:rPr>
        <w:t xml:space="preserve"> </w:t>
      </w:r>
      <w:r w:rsidR="00073179" w:rsidRPr="003B6323">
        <w:rPr>
          <w:rFonts w:ascii="Times New Roman" w:hAnsi="Times New Roman"/>
          <w:color w:val="auto"/>
          <w:szCs w:val="22"/>
        </w:rPr>
        <w:t xml:space="preserve">effort, there are </w:t>
      </w:r>
      <w:r w:rsidR="006472E1" w:rsidRPr="003B6323">
        <w:rPr>
          <w:rFonts w:ascii="Times New Roman" w:hAnsi="Times New Roman"/>
          <w:color w:val="auto"/>
          <w:szCs w:val="22"/>
        </w:rPr>
        <w:t xml:space="preserve">things </w:t>
      </w:r>
      <w:r w:rsidR="00073179" w:rsidRPr="003B6323">
        <w:rPr>
          <w:rFonts w:ascii="Times New Roman" w:hAnsi="Times New Roman"/>
          <w:color w:val="auto"/>
          <w:szCs w:val="22"/>
        </w:rPr>
        <w:t xml:space="preserve">we can do </w:t>
      </w:r>
      <w:r w:rsidR="006472E1" w:rsidRPr="003B6323">
        <w:rPr>
          <w:rFonts w:ascii="Times New Roman" w:hAnsi="Times New Roman"/>
          <w:color w:val="auto"/>
          <w:szCs w:val="22"/>
        </w:rPr>
        <w:t>to address local situations in a mitigation effort.  These include:</w:t>
      </w:r>
    </w:p>
    <w:p w14:paraId="5077A575" w14:textId="77777777" w:rsidR="00D30656" w:rsidRPr="003B6323" w:rsidRDefault="00D30656" w:rsidP="0035598B">
      <w:pPr>
        <w:jc w:val="both"/>
        <w:rPr>
          <w:rFonts w:ascii="Times New Roman" w:hAnsi="Times New Roman"/>
          <w:color w:val="auto"/>
          <w:szCs w:val="22"/>
        </w:rPr>
      </w:pPr>
    </w:p>
    <w:p w14:paraId="19136747" w14:textId="77777777" w:rsidR="0035598B" w:rsidRPr="003B6323" w:rsidRDefault="00D30656" w:rsidP="00D30656">
      <w:pPr>
        <w:ind w:left="360"/>
        <w:jc w:val="both"/>
        <w:rPr>
          <w:rFonts w:ascii="Times New Roman" w:hAnsi="Times New Roman"/>
          <w:color w:val="auto"/>
          <w:szCs w:val="22"/>
        </w:rPr>
      </w:pPr>
      <w:r w:rsidRPr="003B6323">
        <w:rPr>
          <w:rFonts w:ascii="Times New Roman" w:hAnsi="Times New Roman"/>
          <w:color w:val="auto"/>
          <w:szCs w:val="22"/>
        </w:rPr>
        <w:t xml:space="preserve">1.  </w:t>
      </w:r>
      <w:r w:rsidR="007A4E6C" w:rsidRPr="003B6323">
        <w:rPr>
          <w:rFonts w:ascii="Times New Roman" w:hAnsi="Times New Roman"/>
          <w:color w:val="auto"/>
          <w:szCs w:val="22"/>
        </w:rPr>
        <w:t xml:space="preserve">Continuing to </w:t>
      </w:r>
      <w:r w:rsidR="0035598B" w:rsidRPr="003B6323">
        <w:rPr>
          <w:rFonts w:ascii="Times New Roman" w:hAnsi="Times New Roman"/>
          <w:color w:val="auto"/>
          <w:szCs w:val="22"/>
        </w:rPr>
        <w:t>identif</w:t>
      </w:r>
      <w:r w:rsidR="007A4E6C" w:rsidRPr="003B6323">
        <w:rPr>
          <w:rFonts w:ascii="Times New Roman" w:hAnsi="Times New Roman"/>
          <w:color w:val="auto"/>
          <w:szCs w:val="22"/>
        </w:rPr>
        <w:t>y</w:t>
      </w:r>
      <w:r w:rsidR="0035598B" w:rsidRPr="003B6323">
        <w:rPr>
          <w:rFonts w:ascii="Times New Roman" w:hAnsi="Times New Roman"/>
          <w:color w:val="auto"/>
          <w:szCs w:val="22"/>
        </w:rPr>
        <w:t xml:space="preserve"> </w:t>
      </w:r>
      <w:r w:rsidR="00073179" w:rsidRPr="003B6323">
        <w:rPr>
          <w:rFonts w:ascii="Times New Roman" w:hAnsi="Times New Roman"/>
          <w:color w:val="auto"/>
          <w:szCs w:val="22"/>
        </w:rPr>
        <w:t xml:space="preserve">and assess </w:t>
      </w:r>
      <w:r w:rsidR="007A4E6C" w:rsidRPr="003B6323">
        <w:rPr>
          <w:rFonts w:ascii="Times New Roman" w:hAnsi="Times New Roman"/>
          <w:color w:val="auto"/>
          <w:szCs w:val="22"/>
        </w:rPr>
        <w:t xml:space="preserve">the </w:t>
      </w:r>
      <w:r w:rsidR="00073179" w:rsidRPr="003B6323">
        <w:rPr>
          <w:rFonts w:ascii="Times New Roman" w:hAnsi="Times New Roman"/>
          <w:color w:val="auto"/>
          <w:szCs w:val="22"/>
        </w:rPr>
        <w:t xml:space="preserve">vulnerability of </w:t>
      </w:r>
      <w:r w:rsidR="006126D4" w:rsidRPr="003B6323">
        <w:rPr>
          <w:rFonts w:ascii="Times New Roman" w:hAnsi="Times New Roman"/>
          <w:color w:val="auto"/>
          <w:szCs w:val="22"/>
        </w:rPr>
        <w:t>high-risk</w:t>
      </w:r>
      <w:r w:rsidR="0035598B" w:rsidRPr="003B6323">
        <w:rPr>
          <w:rFonts w:ascii="Times New Roman" w:hAnsi="Times New Roman"/>
          <w:color w:val="auto"/>
          <w:szCs w:val="22"/>
        </w:rPr>
        <w:t xml:space="preserve"> targets</w:t>
      </w:r>
      <w:r w:rsidR="00A90ED4" w:rsidRPr="003B6323">
        <w:rPr>
          <w:rFonts w:ascii="Times New Roman" w:hAnsi="Times New Roman"/>
          <w:color w:val="auto"/>
          <w:szCs w:val="22"/>
        </w:rPr>
        <w:t>, if any</w:t>
      </w:r>
      <w:r w:rsidRPr="003B6323">
        <w:rPr>
          <w:rFonts w:ascii="Times New Roman" w:hAnsi="Times New Roman"/>
          <w:color w:val="auto"/>
          <w:szCs w:val="22"/>
        </w:rPr>
        <w:t>.</w:t>
      </w:r>
    </w:p>
    <w:p w14:paraId="186DDD3F" w14:textId="77777777" w:rsidR="00D30656" w:rsidRPr="003B6323" w:rsidRDefault="00D30656" w:rsidP="00D30656">
      <w:pPr>
        <w:ind w:left="360"/>
        <w:jc w:val="both"/>
        <w:rPr>
          <w:rFonts w:ascii="Times New Roman" w:hAnsi="Times New Roman"/>
          <w:color w:val="auto"/>
          <w:szCs w:val="22"/>
        </w:rPr>
      </w:pPr>
      <w:r w:rsidRPr="003B6323">
        <w:rPr>
          <w:rFonts w:ascii="Times New Roman" w:hAnsi="Times New Roman"/>
          <w:color w:val="auto"/>
          <w:szCs w:val="22"/>
        </w:rPr>
        <w:t xml:space="preserve">2.  </w:t>
      </w:r>
      <w:r w:rsidR="0035598B" w:rsidRPr="003B6323">
        <w:rPr>
          <w:rFonts w:ascii="Times New Roman" w:hAnsi="Times New Roman"/>
          <w:color w:val="auto"/>
          <w:szCs w:val="22"/>
        </w:rPr>
        <w:t xml:space="preserve">The development of special security procedures for </w:t>
      </w:r>
      <w:r w:rsidR="006126D4" w:rsidRPr="003B6323">
        <w:rPr>
          <w:rFonts w:ascii="Times New Roman" w:hAnsi="Times New Roman"/>
          <w:color w:val="auto"/>
          <w:szCs w:val="22"/>
        </w:rPr>
        <w:t>high-risk</w:t>
      </w:r>
      <w:r w:rsidR="0035598B" w:rsidRPr="003B6323">
        <w:rPr>
          <w:rFonts w:ascii="Times New Roman" w:hAnsi="Times New Roman"/>
          <w:color w:val="auto"/>
          <w:szCs w:val="22"/>
        </w:rPr>
        <w:t xml:space="preserve"> targets in coordination with </w:t>
      </w:r>
      <w:r w:rsidRPr="003B6323">
        <w:rPr>
          <w:rFonts w:ascii="Times New Roman" w:hAnsi="Times New Roman"/>
          <w:color w:val="auto"/>
          <w:szCs w:val="22"/>
        </w:rPr>
        <w:t xml:space="preserve"> </w:t>
      </w:r>
    </w:p>
    <w:p w14:paraId="49CD742E" w14:textId="77777777" w:rsidR="0035598B" w:rsidRPr="003B6323" w:rsidRDefault="00D30656" w:rsidP="00D30656">
      <w:pPr>
        <w:ind w:left="360"/>
        <w:jc w:val="both"/>
        <w:rPr>
          <w:rFonts w:ascii="Times New Roman" w:hAnsi="Times New Roman"/>
          <w:color w:val="auto"/>
          <w:szCs w:val="22"/>
        </w:rPr>
      </w:pPr>
      <w:r w:rsidRPr="003B6323">
        <w:rPr>
          <w:rFonts w:ascii="Times New Roman" w:hAnsi="Times New Roman"/>
          <w:color w:val="auto"/>
          <w:szCs w:val="22"/>
        </w:rPr>
        <w:t xml:space="preserve">     </w:t>
      </w:r>
      <w:r w:rsidR="0035598B" w:rsidRPr="003B6323">
        <w:rPr>
          <w:rFonts w:ascii="Times New Roman" w:hAnsi="Times New Roman"/>
          <w:color w:val="auto"/>
          <w:szCs w:val="22"/>
        </w:rPr>
        <w:t>appropriate authorities</w:t>
      </w:r>
      <w:r w:rsidR="007A4E6C" w:rsidRPr="003B6323">
        <w:rPr>
          <w:rFonts w:ascii="Times New Roman" w:hAnsi="Times New Roman"/>
          <w:color w:val="auto"/>
          <w:szCs w:val="22"/>
        </w:rPr>
        <w:t>,</w:t>
      </w:r>
      <w:r w:rsidR="0035598B" w:rsidRPr="003B6323">
        <w:rPr>
          <w:rFonts w:ascii="Times New Roman" w:hAnsi="Times New Roman"/>
          <w:color w:val="auto"/>
          <w:szCs w:val="22"/>
        </w:rPr>
        <w:t xml:space="preserve"> if needed.</w:t>
      </w:r>
    </w:p>
    <w:p w14:paraId="69EEEEB0" w14:textId="77777777" w:rsidR="002C4F35" w:rsidRPr="003B6323" w:rsidRDefault="00A90ED4" w:rsidP="002C4F35">
      <w:pPr>
        <w:ind w:firstLine="360"/>
        <w:rPr>
          <w:rFonts w:ascii="Times New Roman" w:hAnsi="Times New Roman"/>
          <w:color w:val="auto"/>
          <w:szCs w:val="22"/>
        </w:rPr>
      </w:pPr>
      <w:r w:rsidRPr="003B6323">
        <w:rPr>
          <w:rFonts w:ascii="Times New Roman" w:hAnsi="Times New Roman"/>
          <w:color w:val="auto"/>
          <w:szCs w:val="22"/>
        </w:rPr>
        <w:t xml:space="preserve">3.  Following guidance received from the Laurens County Emergency Management Agency. </w:t>
      </w:r>
    </w:p>
    <w:p w14:paraId="0E47B7F2" w14:textId="77777777" w:rsidR="002C4F35" w:rsidRPr="003B6323" w:rsidRDefault="002C4F35" w:rsidP="002C4F35">
      <w:pPr>
        <w:rPr>
          <w:rFonts w:ascii="Times New Roman" w:hAnsi="Times New Roman"/>
          <w:color w:val="auto"/>
          <w:szCs w:val="22"/>
        </w:rPr>
      </w:pPr>
    </w:p>
    <w:p w14:paraId="706888DE" w14:textId="77777777" w:rsidR="002C4F35" w:rsidRPr="003B6323" w:rsidRDefault="002C4F35" w:rsidP="002C4F35">
      <w:pPr>
        <w:rPr>
          <w:rFonts w:ascii="Times New Roman" w:hAnsi="Times New Roman"/>
          <w:color w:val="auto"/>
          <w:szCs w:val="22"/>
        </w:rPr>
      </w:pPr>
      <w:r w:rsidRPr="003B6323">
        <w:rPr>
          <w:rFonts w:ascii="Times New Roman" w:hAnsi="Times New Roman"/>
          <w:color w:val="auto"/>
          <w:szCs w:val="22"/>
        </w:rPr>
        <w:t xml:space="preserve">On an ‘as needed’ or annual basis the Chief of Police or his designee(s) will meet with local and county officials to identify and assess potential terrorist targets within the jurisdiction. </w:t>
      </w:r>
    </w:p>
    <w:p w14:paraId="75579133" w14:textId="77777777" w:rsidR="00FF15E5" w:rsidRPr="003B6323" w:rsidRDefault="00FF15E5" w:rsidP="00FF15E5">
      <w:pPr>
        <w:ind w:left="720" w:hanging="1080"/>
        <w:jc w:val="both"/>
        <w:rPr>
          <w:rFonts w:ascii="Times New Roman" w:hAnsi="Times New Roman"/>
          <w:color w:val="auto"/>
          <w:sz w:val="18"/>
          <w:szCs w:val="18"/>
        </w:rPr>
      </w:pPr>
      <w:r w:rsidRPr="003B6323">
        <w:rPr>
          <w:rFonts w:ascii="Times New Roman" w:hAnsi="Times New Roman"/>
          <w:color w:val="auto"/>
          <w:sz w:val="18"/>
          <w:szCs w:val="18"/>
        </w:rPr>
        <w:t>STD 5.33</w:t>
      </w:r>
      <w:r w:rsidR="000019EC" w:rsidRPr="003B6323">
        <w:rPr>
          <w:rFonts w:ascii="Times New Roman" w:hAnsi="Times New Roman"/>
          <w:color w:val="auto"/>
          <w:sz w:val="18"/>
          <w:szCs w:val="18"/>
        </w:rPr>
        <w:t>a</w:t>
      </w:r>
    </w:p>
    <w:p w14:paraId="3B6A48BD" w14:textId="25C34CBB" w:rsidR="00073179" w:rsidRPr="003B6323" w:rsidRDefault="007A4E6C" w:rsidP="007A4E6C">
      <w:pPr>
        <w:rPr>
          <w:rFonts w:ascii="Times New Roman" w:hAnsi="Times New Roman"/>
          <w:color w:val="auto"/>
        </w:rPr>
      </w:pPr>
      <w:r w:rsidRPr="003B6323">
        <w:rPr>
          <w:rFonts w:ascii="Times New Roman" w:hAnsi="Times New Roman"/>
          <w:color w:val="auto"/>
          <w:szCs w:val="22"/>
        </w:rPr>
        <w:t xml:space="preserve">In addition, the department Operations Officer will act as </w:t>
      </w:r>
      <w:r w:rsidR="00F30ADC">
        <w:rPr>
          <w:rFonts w:ascii="Times New Roman" w:hAnsi="Times New Roman"/>
          <w:color w:val="auto"/>
          <w:szCs w:val="22"/>
        </w:rPr>
        <w:t xml:space="preserve">a </w:t>
      </w:r>
      <w:r w:rsidRPr="003B6323">
        <w:rPr>
          <w:rFonts w:ascii="Times New Roman" w:hAnsi="Times New Roman"/>
          <w:color w:val="auto"/>
          <w:szCs w:val="22"/>
        </w:rPr>
        <w:t>lia</w:t>
      </w:r>
      <w:r w:rsidR="00A90ED4" w:rsidRPr="003B6323">
        <w:rPr>
          <w:rFonts w:ascii="Times New Roman" w:hAnsi="Times New Roman"/>
          <w:color w:val="auto"/>
          <w:szCs w:val="22"/>
        </w:rPr>
        <w:t>i</w:t>
      </w:r>
      <w:r w:rsidRPr="003B6323">
        <w:rPr>
          <w:rFonts w:ascii="Times New Roman" w:hAnsi="Times New Roman"/>
          <w:color w:val="auto"/>
          <w:szCs w:val="22"/>
        </w:rPr>
        <w:t>s</w:t>
      </w:r>
      <w:r w:rsidR="00A90ED4" w:rsidRPr="003B6323">
        <w:rPr>
          <w:rFonts w:ascii="Times New Roman" w:hAnsi="Times New Roman"/>
          <w:color w:val="auto"/>
          <w:szCs w:val="22"/>
        </w:rPr>
        <w:t>o</w:t>
      </w:r>
      <w:r w:rsidRPr="003B6323">
        <w:rPr>
          <w:rFonts w:ascii="Times New Roman" w:hAnsi="Times New Roman"/>
          <w:color w:val="auto"/>
          <w:szCs w:val="22"/>
        </w:rPr>
        <w:t xml:space="preserve">n with the </w:t>
      </w:r>
      <w:r w:rsidR="00073179" w:rsidRPr="003B6323">
        <w:rPr>
          <w:rFonts w:ascii="Times New Roman" w:hAnsi="Times New Roman"/>
          <w:color w:val="auto"/>
          <w:szCs w:val="22"/>
        </w:rPr>
        <w:t>Georgia Information Sharing and Analysis Center (GISAC).</w:t>
      </w:r>
      <w:r w:rsidRPr="003B6323">
        <w:rPr>
          <w:rFonts w:ascii="Times New Roman" w:hAnsi="Times New Roman"/>
          <w:color w:val="auto"/>
          <w:szCs w:val="22"/>
        </w:rPr>
        <w:t xml:space="preserve">  </w:t>
      </w:r>
      <w:r w:rsidRPr="003B6323">
        <w:rPr>
          <w:rFonts w:ascii="Times New Roman" w:hAnsi="Times New Roman"/>
          <w:color w:val="auto"/>
        </w:rPr>
        <w:t xml:space="preserve">GISAC’s primary mission is to serve as the state’s focal point for the collection, assessment, analysis, and dissemination of terrorism intelligence relating to Georgia and </w:t>
      </w:r>
      <w:r w:rsidR="00F30ADC">
        <w:rPr>
          <w:rFonts w:ascii="Times New Roman" w:hAnsi="Times New Roman"/>
          <w:color w:val="auto"/>
        </w:rPr>
        <w:t>provide</w:t>
      </w:r>
      <w:r w:rsidRPr="003B6323">
        <w:rPr>
          <w:rFonts w:ascii="Times New Roman" w:hAnsi="Times New Roman"/>
          <w:color w:val="auto"/>
        </w:rPr>
        <w:t xml:space="preserve"> up-to-date information in regular </w:t>
      </w:r>
      <w:r w:rsidR="00FF15E5" w:rsidRPr="003B6323">
        <w:rPr>
          <w:rFonts w:ascii="Times New Roman" w:hAnsi="Times New Roman"/>
          <w:color w:val="auto"/>
        </w:rPr>
        <w:t>reports.</w:t>
      </w:r>
    </w:p>
    <w:p w14:paraId="77755432" w14:textId="77777777" w:rsidR="000019EC" w:rsidRPr="003B6323" w:rsidRDefault="002C4F35" w:rsidP="002C4F35">
      <w:pPr>
        <w:ind w:hanging="360"/>
        <w:rPr>
          <w:rFonts w:ascii="Times New Roman" w:hAnsi="Times New Roman"/>
          <w:color w:val="auto"/>
          <w:sz w:val="18"/>
          <w:szCs w:val="18"/>
        </w:rPr>
      </w:pPr>
      <w:r w:rsidRPr="003B6323">
        <w:rPr>
          <w:rFonts w:ascii="Times New Roman" w:hAnsi="Times New Roman"/>
          <w:color w:val="auto"/>
          <w:sz w:val="18"/>
          <w:szCs w:val="18"/>
        </w:rPr>
        <w:t>STD 5.33b</w:t>
      </w:r>
    </w:p>
    <w:p w14:paraId="6B2C04B0" w14:textId="77777777" w:rsidR="000019EC" w:rsidRPr="003B6323" w:rsidRDefault="002C4F35" w:rsidP="007A4E6C">
      <w:pPr>
        <w:rPr>
          <w:rFonts w:ascii="Times New Roman" w:hAnsi="Times New Roman"/>
          <w:color w:val="auto"/>
          <w:szCs w:val="22"/>
        </w:rPr>
      </w:pPr>
      <w:r w:rsidRPr="003B6323">
        <w:rPr>
          <w:rFonts w:ascii="Times New Roman" w:hAnsi="Times New Roman"/>
          <w:color w:val="auto"/>
        </w:rPr>
        <w:t>In order to</w:t>
      </w:r>
      <w:r w:rsidR="00D731AB" w:rsidRPr="003B6323">
        <w:rPr>
          <w:rFonts w:ascii="Times New Roman" w:hAnsi="Times New Roman"/>
          <w:color w:val="auto"/>
        </w:rPr>
        <w:t xml:space="preserve"> better</w:t>
      </w:r>
      <w:r w:rsidRPr="003B6323">
        <w:rPr>
          <w:rFonts w:ascii="Times New Roman" w:hAnsi="Times New Roman"/>
          <w:color w:val="auto"/>
        </w:rPr>
        <w:t xml:space="preserve"> understand fusion centers and GISAC, a</w:t>
      </w:r>
      <w:r w:rsidR="000019EC" w:rsidRPr="003B6323">
        <w:rPr>
          <w:rFonts w:ascii="Times New Roman" w:hAnsi="Times New Roman"/>
          <w:color w:val="auto"/>
        </w:rPr>
        <w:t xml:space="preserve">ll </w:t>
      </w:r>
      <w:r w:rsidR="00D731AB" w:rsidRPr="003B6323">
        <w:rPr>
          <w:rFonts w:ascii="Times New Roman" w:hAnsi="Times New Roman"/>
          <w:color w:val="auto"/>
        </w:rPr>
        <w:t xml:space="preserve">department </w:t>
      </w:r>
      <w:r w:rsidRPr="003B6323">
        <w:rPr>
          <w:rFonts w:ascii="Times New Roman" w:hAnsi="Times New Roman"/>
          <w:color w:val="auto"/>
        </w:rPr>
        <w:t>personnel will</w:t>
      </w:r>
      <w:r w:rsidR="00D731AB" w:rsidRPr="003B6323">
        <w:rPr>
          <w:rFonts w:ascii="Times New Roman" w:hAnsi="Times New Roman"/>
          <w:color w:val="auto"/>
        </w:rPr>
        <w:t xml:space="preserve"> complete</w:t>
      </w:r>
      <w:r w:rsidRPr="003B6323">
        <w:rPr>
          <w:rFonts w:ascii="Times New Roman" w:hAnsi="Times New Roman"/>
          <w:color w:val="auto"/>
        </w:rPr>
        <w:t xml:space="preserve"> the ‘Privacy, Civil Rights, and Suspicious Activity Reporting’ course online at the GPSTC website.   </w:t>
      </w:r>
    </w:p>
    <w:p w14:paraId="12BCBDF7" w14:textId="77777777" w:rsidR="0035598B" w:rsidRPr="003B6323" w:rsidRDefault="0035598B" w:rsidP="0035598B">
      <w:pPr>
        <w:jc w:val="both"/>
        <w:rPr>
          <w:rFonts w:ascii="Times New Roman" w:hAnsi="Times New Roman"/>
          <w:color w:val="auto"/>
          <w:szCs w:val="22"/>
        </w:rPr>
      </w:pPr>
    </w:p>
    <w:p w14:paraId="6DD0611A" w14:textId="77777777" w:rsidR="008D1CC9" w:rsidRPr="003B6323" w:rsidRDefault="00B72C66" w:rsidP="008D1CC9">
      <w:pPr>
        <w:autoSpaceDE w:val="0"/>
        <w:autoSpaceDN w:val="0"/>
        <w:adjustRightInd w:val="0"/>
        <w:rPr>
          <w:rFonts w:ascii="Times New Roman" w:hAnsi="Times New Roman"/>
          <w:color w:val="auto"/>
          <w:szCs w:val="22"/>
        </w:rPr>
      </w:pPr>
      <w:r w:rsidRPr="003B6323">
        <w:rPr>
          <w:rFonts w:ascii="Times New Roman" w:hAnsi="Times New Roman"/>
          <w:color w:val="auto"/>
          <w:szCs w:val="22"/>
        </w:rPr>
        <w:t xml:space="preserve">B.  </w:t>
      </w:r>
      <w:r w:rsidR="008D1CC9" w:rsidRPr="003B6323">
        <w:rPr>
          <w:rFonts w:ascii="Times New Roman" w:hAnsi="Times New Roman"/>
          <w:color w:val="auto"/>
          <w:szCs w:val="22"/>
        </w:rPr>
        <w:t xml:space="preserve">Note that in response to the events of ‘9/11,’ federal and state government authorities have disagreed about which terrorism risk formula is most appropriate for estimating risk and to what extent it should guide homeland security.  Nevertheless, few officials have argued that the probability of a terrorist attack is equivalent in all regions of the country.  Reports by the Department of Homeland Security (2002) and the National Commission on Terrorist Attacks generally concur about the country’s main vulnerabilities and high-risk targets.  The reports stress three types of potential targets: </w:t>
      </w:r>
    </w:p>
    <w:p w14:paraId="6E2A215F" w14:textId="77777777" w:rsidR="008D1CC9" w:rsidRPr="003B6323" w:rsidRDefault="008D1CC9" w:rsidP="008D1CC9">
      <w:pPr>
        <w:autoSpaceDE w:val="0"/>
        <w:autoSpaceDN w:val="0"/>
        <w:adjustRightInd w:val="0"/>
        <w:rPr>
          <w:rFonts w:ascii="Times New Roman" w:hAnsi="Times New Roman"/>
          <w:color w:val="auto"/>
          <w:szCs w:val="22"/>
        </w:rPr>
      </w:pPr>
    </w:p>
    <w:p w14:paraId="614F2E53" w14:textId="77777777" w:rsidR="008D1CC9" w:rsidRPr="003B6323" w:rsidRDefault="008D1CC9" w:rsidP="008D1CC9">
      <w:pPr>
        <w:autoSpaceDE w:val="0"/>
        <w:autoSpaceDN w:val="0"/>
        <w:adjustRightInd w:val="0"/>
        <w:ind w:firstLine="360"/>
        <w:rPr>
          <w:rFonts w:ascii="Times New Roman" w:hAnsi="Times New Roman"/>
          <w:color w:val="auto"/>
          <w:szCs w:val="22"/>
        </w:rPr>
      </w:pPr>
      <w:r w:rsidRPr="003B6323">
        <w:rPr>
          <w:rFonts w:ascii="Times New Roman" w:hAnsi="Times New Roman"/>
          <w:color w:val="auto"/>
          <w:szCs w:val="22"/>
        </w:rPr>
        <w:t>1.  Large urban centers.</w:t>
      </w:r>
    </w:p>
    <w:p w14:paraId="35B106E3" w14:textId="77777777" w:rsidR="008D1CC9" w:rsidRPr="003B6323" w:rsidRDefault="008D1CC9" w:rsidP="008D1CC9">
      <w:pPr>
        <w:autoSpaceDE w:val="0"/>
        <w:autoSpaceDN w:val="0"/>
        <w:adjustRightInd w:val="0"/>
        <w:ind w:firstLine="360"/>
        <w:rPr>
          <w:rFonts w:ascii="Times New Roman" w:hAnsi="Times New Roman"/>
          <w:color w:val="auto"/>
          <w:szCs w:val="22"/>
        </w:rPr>
      </w:pPr>
      <w:r w:rsidRPr="003B6323">
        <w:rPr>
          <w:rFonts w:ascii="Times New Roman" w:hAnsi="Times New Roman"/>
          <w:color w:val="auto"/>
          <w:szCs w:val="22"/>
        </w:rPr>
        <w:t>2.  Critical parts of the infrastructure such as nuclear power stations and major chemical plants.</w:t>
      </w:r>
    </w:p>
    <w:p w14:paraId="6361F90C" w14:textId="77777777" w:rsidR="008D1CC9" w:rsidRPr="003B6323" w:rsidRDefault="008D1CC9" w:rsidP="008D1CC9">
      <w:pPr>
        <w:autoSpaceDE w:val="0"/>
        <w:autoSpaceDN w:val="0"/>
        <w:adjustRightInd w:val="0"/>
        <w:ind w:firstLine="360"/>
        <w:rPr>
          <w:rFonts w:ascii="Times New Roman" w:hAnsi="Times New Roman"/>
          <w:color w:val="auto"/>
          <w:szCs w:val="22"/>
        </w:rPr>
      </w:pPr>
      <w:r w:rsidRPr="003B6323">
        <w:rPr>
          <w:rFonts w:ascii="Times New Roman" w:hAnsi="Times New Roman"/>
          <w:color w:val="auto"/>
          <w:szCs w:val="22"/>
        </w:rPr>
        <w:t>3.  Symbolic targets such as state and national monuments and government buildings.</w:t>
      </w:r>
    </w:p>
    <w:p w14:paraId="409C1F3F" w14:textId="77777777" w:rsidR="008D1CC9" w:rsidRPr="003B6323" w:rsidRDefault="008D1CC9" w:rsidP="008D1CC9">
      <w:pPr>
        <w:autoSpaceDE w:val="0"/>
        <w:autoSpaceDN w:val="0"/>
        <w:adjustRightInd w:val="0"/>
        <w:ind w:firstLine="360"/>
        <w:rPr>
          <w:rFonts w:ascii="Times New Roman" w:hAnsi="Times New Roman"/>
          <w:color w:val="auto"/>
          <w:szCs w:val="22"/>
        </w:rPr>
      </w:pPr>
    </w:p>
    <w:p w14:paraId="40677E37" w14:textId="77777777" w:rsidR="006069BB" w:rsidRPr="003B6323" w:rsidRDefault="006C40C3" w:rsidP="006C40C3">
      <w:pPr>
        <w:rPr>
          <w:rFonts w:ascii="Times New Roman" w:hAnsi="Times New Roman"/>
          <w:szCs w:val="22"/>
        </w:rPr>
      </w:pPr>
      <w:r w:rsidRPr="003B6323">
        <w:rPr>
          <w:rFonts w:ascii="Times New Roman" w:hAnsi="Times New Roman"/>
          <w:szCs w:val="22"/>
        </w:rPr>
        <w:t>While the City of Dublin does not rank as an urban center, nor do we have critical parts of the national infrastructure or symbolic targets, we do have local facilities that are considered vital due to the fact that their incapacity or destruction would severely threaten the city’s ability to provide essential services to the general public.  Such facilities include, but are not limited to:</w:t>
      </w:r>
    </w:p>
    <w:p w14:paraId="5D61E503" w14:textId="77777777" w:rsidR="006C40C3" w:rsidRPr="003B6323" w:rsidRDefault="006C40C3" w:rsidP="006C40C3">
      <w:pPr>
        <w:rPr>
          <w:rFonts w:ascii="Times New Roman" w:hAnsi="Times New Roman"/>
          <w:szCs w:val="22"/>
        </w:rPr>
      </w:pPr>
    </w:p>
    <w:p w14:paraId="0F9B868D" w14:textId="77777777" w:rsidR="006C40C3" w:rsidRPr="003B6323" w:rsidRDefault="006C40C3" w:rsidP="00C8054E">
      <w:pPr>
        <w:tabs>
          <w:tab w:val="left" w:pos="4860"/>
        </w:tabs>
        <w:ind w:left="720" w:hanging="360"/>
        <w:rPr>
          <w:rFonts w:ascii="Times New Roman" w:hAnsi="Times New Roman"/>
          <w:szCs w:val="22"/>
        </w:rPr>
      </w:pPr>
      <w:r w:rsidRPr="003B6323">
        <w:rPr>
          <w:rFonts w:ascii="Times New Roman" w:hAnsi="Times New Roman"/>
          <w:szCs w:val="22"/>
        </w:rPr>
        <w:t xml:space="preserve">Public </w:t>
      </w:r>
      <w:r w:rsidR="008C3F58" w:rsidRPr="003B6323">
        <w:rPr>
          <w:rFonts w:ascii="Times New Roman" w:hAnsi="Times New Roman"/>
          <w:szCs w:val="22"/>
        </w:rPr>
        <w:t>s</w:t>
      </w:r>
      <w:r w:rsidRPr="003B6323">
        <w:rPr>
          <w:rFonts w:ascii="Times New Roman" w:hAnsi="Times New Roman"/>
          <w:szCs w:val="22"/>
        </w:rPr>
        <w:t>afety and government buildings</w:t>
      </w:r>
      <w:r w:rsidR="00C8054E" w:rsidRPr="003B6323">
        <w:rPr>
          <w:rFonts w:ascii="Times New Roman" w:hAnsi="Times New Roman"/>
          <w:szCs w:val="22"/>
        </w:rPr>
        <w:t xml:space="preserve">                </w:t>
      </w:r>
      <w:r w:rsidR="00C8054E" w:rsidRPr="003B6323">
        <w:rPr>
          <w:rFonts w:ascii="Times New Roman" w:hAnsi="Times New Roman"/>
          <w:szCs w:val="22"/>
        </w:rPr>
        <w:tab/>
      </w:r>
      <w:r w:rsidRPr="003B6323">
        <w:rPr>
          <w:rFonts w:ascii="Times New Roman" w:hAnsi="Times New Roman"/>
          <w:szCs w:val="22"/>
        </w:rPr>
        <w:t xml:space="preserve">Public water supply </w:t>
      </w:r>
      <w:r w:rsidR="008C3F58" w:rsidRPr="003B6323">
        <w:rPr>
          <w:rFonts w:ascii="Times New Roman" w:hAnsi="Times New Roman"/>
          <w:szCs w:val="22"/>
        </w:rPr>
        <w:t>infrastructure</w:t>
      </w:r>
      <w:r w:rsidRPr="003B6323">
        <w:rPr>
          <w:rFonts w:ascii="Times New Roman" w:hAnsi="Times New Roman"/>
          <w:szCs w:val="22"/>
        </w:rPr>
        <w:t xml:space="preserve"> </w:t>
      </w:r>
    </w:p>
    <w:p w14:paraId="5C857642" w14:textId="77777777" w:rsidR="006C40C3" w:rsidRPr="003B6323" w:rsidRDefault="008C3F58" w:rsidP="00C8054E">
      <w:pPr>
        <w:tabs>
          <w:tab w:val="left" w:pos="4860"/>
        </w:tabs>
        <w:ind w:left="720" w:hanging="360"/>
        <w:rPr>
          <w:rFonts w:ascii="Times New Roman" w:hAnsi="Times New Roman"/>
          <w:szCs w:val="22"/>
        </w:rPr>
      </w:pPr>
      <w:r w:rsidRPr="003B6323">
        <w:rPr>
          <w:rFonts w:ascii="Times New Roman" w:hAnsi="Times New Roman"/>
          <w:szCs w:val="22"/>
        </w:rPr>
        <w:t xml:space="preserve">Hospital and </w:t>
      </w:r>
      <w:r w:rsidR="006C40C3" w:rsidRPr="003B6323">
        <w:rPr>
          <w:rFonts w:ascii="Times New Roman" w:hAnsi="Times New Roman"/>
          <w:szCs w:val="22"/>
        </w:rPr>
        <w:t>medical treatment centers</w:t>
      </w:r>
      <w:r w:rsidR="00C8054E" w:rsidRPr="003B6323">
        <w:rPr>
          <w:rFonts w:ascii="Times New Roman" w:hAnsi="Times New Roman"/>
          <w:szCs w:val="22"/>
        </w:rPr>
        <w:t xml:space="preserve">             </w:t>
      </w:r>
      <w:r w:rsidR="00C8054E" w:rsidRPr="003B6323">
        <w:rPr>
          <w:rFonts w:ascii="Times New Roman" w:hAnsi="Times New Roman"/>
          <w:szCs w:val="22"/>
        </w:rPr>
        <w:tab/>
      </w:r>
      <w:r w:rsidRPr="003B6323">
        <w:rPr>
          <w:rFonts w:ascii="Times New Roman" w:hAnsi="Times New Roman"/>
          <w:szCs w:val="22"/>
        </w:rPr>
        <w:t xml:space="preserve">County </w:t>
      </w:r>
      <w:r w:rsidR="006C40C3" w:rsidRPr="003B6323">
        <w:rPr>
          <w:rFonts w:ascii="Times New Roman" w:hAnsi="Times New Roman"/>
          <w:szCs w:val="22"/>
        </w:rPr>
        <w:t xml:space="preserve">911 </w:t>
      </w:r>
      <w:r w:rsidRPr="003B6323">
        <w:rPr>
          <w:rFonts w:ascii="Times New Roman" w:hAnsi="Times New Roman"/>
          <w:szCs w:val="22"/>
        </w:rPr>
        <w:t>C</w:t>
      </w:r>
      <w:r w:rsidR="006C40C3" w:rsidRPr="003B6323">
        <w:rPr>
          <w:rFonts w:ascii="Times New Roman" w:hAnsi="Times New Roman"/>
          <w:szCs w:val="22"/>
        </w:rPr>
        <w:t xml:space="preserve">ommunications </w:t>
      </w:r>
      <w:r w:rsidRPr="003B6323">
        <w:rPr>
          <w:rFonts w:ascii="Times New Roman" w:hAnsi="Times New Roman"/>
          <w:szCs w:val="22"/>
        </w:rPr>
        <w:t>b</w:t>
      </w:r>
      <w:r w:rsidR="006C40C3" w:rsidRPr="003B6323">
        <w:rPr>
          <w:rFonts w:ascii="Times New Roman" w:hAnsi="Times New Roman"/>
          <w:szCs w:val="22"/>
        </w:rPr>
        <w:t xml:space="preserve">uilding </w:t>
      </w:r>
    </w:p>
    <w:p w14:paraId="0716B42C" w14:textId="77777777" w:rsidR="006C40C3" w:rsidRPr="003B6323" w:rsidRDefault="006C40C3" w:rsidP="00C8054E">
      <w:pPr>
        <w:tabs>
          <w:tab w:val="left" w:pos="4860"/>
        </w:tabs>
        <w:ind w:left="720" w:hanging="360"/>
        <w:rPr>
          <w:rFonts w:ascii="Times New Roman" w:hAnsi="Times New Roman"/>
          <w:szCs w:val="22"/>
        </w:rPr>
      </w:pPr>
      <w:r w:rsidRPr="003B6323">
        <w:rPr>
          <w:rFonts w:ascii="Times New Roman" w:hAnsi="Times New Roman"/>
          <w:szCs w:val="22"/>
        </w:rPr>
        <w:t>Electrical power stations</w:t>
      </w:r>
      <w:r w:rsidR="00C8054E" w:rsidRPr="003B6323">
        <w:rPr>
          <w:rFonts w:ascii="Times New Roman" w:hAnsi="Times New Roman"/>
          <w:szCs w:val="22"/>
        </w:rPr>
        <w:t xml:space="preserve">                                         </w:t>
      </w:r>
      <w:r w:rsidR="00C8054E" w:rsidRPr="003B6323">
        <w:rPr>
          <w:rFonts w:ascii="Times New Roman" w:hAnsi="Times New Roman"/>
          <w:szCs w:val="22"/>
        </w:rPr>
        <w:tab/>
      </w:r>
      <w:r w:rsidRPr="003B6323">
        <w:rPr>
          <w:rFonts w:ascii="Times New Roman" w:hAnsi="Times New Roman"/>
          <w:szCs w:val="22"/>
        </w:rPr>
        <w:t>Petroleum</w:t>
      </w:r>
      <w:r w:rsidR="00C8054E" w:rsidRPr="003B6323">
        <w:rPr>
          <w:rFonts w:ascii="Times New Roman" w:hAnsi="Times New Roman"/>
          <w:szCs w:val="22"/>
        </w:rPr>
        <w:t>/</w:t>
      </w:r>
      <w:r w:rsidRPr="003B6323">
        <w:rPr>
          <w:rFonts w:ascii="Times New Roman" w:hAnsi="Times New Roman"/>
          <w:szCs w:val="22"/>
        </w:rPr>
        <w:t>gas storage and distribution sites</w:t>
      </w:r>
    </w:p>
    <w:p w14:paraId="0D0AA892" w14:textId="77777777" w:rsidR="006C40C3" w:rsidRPr="003B6323" w:rsidRDefault="006C40C3" w:rsidP="00C8054E">
      <w:pPr>
        <w:tabs>
          <w:tab w:val="left" w:pos="4860"/>
        </w:tabs>
        <w:ind w:left="720" w:hanging="360"/>
        <w:rPr>
          <w:rFonts w:ascii="Times New Roman" w:hAnsi="Times New Roman"/>
          <w:szCs w:val="22"/>
        </w:rPr>
      </w:pPr>
      <w:r w:rsidRPr="003B6323">
        <w:rPr>
          <w:rFonts w:ascii="Times New Roman" w:hAnsi="Times New Roman"/>
          <w:szCs w:val="22"/>
        </w:rPr>
        <w:lastRenderedPageBreak/>
        <w:t>Telecommunications equipment</w:t>
      </w:r>
      <w:r w:rsidR="008C3F58" w:rsidRPr="003B6323">
        <w:rPr>
          <w:rFonts w:ascii="Times New Roman" w:hAnsi="Times New Roman"/>
          <w:szCs w:val="22"/>
        </w:rPr>
        <w:t xml:space="preserve"> infrastructure</w:t>
      </w:r>
    </w:p>
    <w:p w14:paraId="6CF19F6F" w14:textId="77777777" w:rsidR="008C3F58" w:rsidRPr="003B6323" w:rsidRDefault="008C3F58" w:rsidP="008C3F58">
      <w:pPr>
        <w:ind w:left="720" w:hanging="360"/>
        <w:rPr>
          <w:rFonts w:ascii="Times New Roman" w:hAnsi="Times New Roman"/>
          <w:szCs w:val="22"/>
        </w:rPr>
      </w:pPr>
    </w:p>
    <w:p w14:paraId="0C7E6096" w14:textId="55ED250C" w:rsidR="008C3F58" w:rsidRPr="003B6323" w:rsidRDefault="008C3F58" w:rsidP="008C3F58">
      <w:pPr>
        <w:rPr>
          <w:rFonts w:ascii="Times New Roman" w:hAnsi="Times New Roman"/>
          <w:szCs w:val="22"/>
        </w:rPr>
      </w:pPr>
      <w:r w:rsidRPr="003B6323">
        <w:rPr>
          <w:rFonts w:ascii="Times New Roman" w:hAnsi="Times New Roman"/>
          <w:szCs w:val="22"/>
        </w:rPr>
        <w:t xml:space="preserve">Additionally, there may be other potential targets that could have a severe impact on the jurisdiction should </w:t>
      </w:r>
      <w:r w:rsidR="00F30ADC">
        <w:rPr>
          <w:rFonts w:ascii="Times New Roman" w:hAnsi="Times New Roman"/>
          <w:szCs w:val="22"/>
        </w:rPr>
        <w:t>terrorists</w:t>
      </w:r>
      <w:r w:rsidRPr="003B6323">
        <w:rPr>
          <w:rFonts w:ascii="Times New Roman" w:hAnsi="Times New Roman"/>
          <w:szCs w:val="22"/>
        </w:rPr>
        <w:t xml:space="preserve"> select them for attack.  These include but are not limited to, </w:t>
      </w:r>
      <w:r w:rsidR="009D0401" w:rsidRPr="003B6323">
        <w:rPr>
          <w:rFonts w:ascii="Times New Roman" w:hAnsi="Times New Roman"/>
          <w:szCs w:val="22"/>
        </w:rPr>
        <w:t xml:space="preserve">schools, </w:t>
      </w:r>
      <w:r w:rsidRPr="003B6323">
        <w:rPr>
          <w:rFonts w:ascii="Times New Roman" w:hAnsi="Times New Roman"/>
          <w:szCs w:val="22"/>
        </w:rPr>
        <w:t xml:space="preserve">commercial and business enterprises, shopping centers, churches, cultural facilities, historical sites, </w:t>
      </w:r>
      <w:r w:rsidR="0036449C" w:rsidRPr="003B6323">
        <w:rPr>
          <w:rFonts w:ascii="Times New Roman" w:hAnsi="Times New Roman"/>
          <w:szCs w:val="22"/>
        </w:rPr>
        <w:t>highway</w:t>
      </w:r>
      <w:r w:rsidR="00400879" w:rsidRPr="003B6323">
        <w:rPr>
          <w:rFonts w:ascii="Times New Roman" w:hAnsi="Times New Roman"/>
          <w:szCs w:val="22"/>
        </w:rPr>
        <w:t>s</w:t>
      </w:r>
      <w:r w:rsidR="009D0401" w:rsidRPr="003B6323">
        <w:rPr>
          <w:rFonts w:ascii="Times New Roman" w:hAnsi="Times New Roman"/>
          <w:szCs w:val="22"/>
        </w:rPr>
        <w:t xml:space="preserve">, </w:t>
      </w:r>
      <w:r w:rsidR="0036449C" w:rsidRPr="003B6323">
        <w:rPr>
          <w:rFonts w:ascii="Times New Roman" w:hAnsi="Times New Roman"/>
          <w:szCs w:val="22"/>
        </w:rPr>
        <w:t xml:space="preserve">bridges, </w:t>
      </w:r>
      <w:r w:rsidRPr="003B6323">
        <w:rPr>
          <w:rFonts w:ascii="Times New Roman" w:hAnsi="Times New Roman"/>
          <w:szCs w:val="22"/>
        </w:rPr>
        <w:t>and other activities that may have special symbolic significance of a political, religious, racial</w:t>
      </w:r>
      <w:r w:rsidR="00F30ADC">
        <w:rPr>
          <w:rFonts w:ascii="Times New Roman" w:hAnsi="Times New Roman"/>
          <w:szCs w:val="22"/>
        </w:rPr>
        <w:t>,</w:t>
      </w:r>
      <w:r w:rsidRPr="003B6323">
        <w:rPr>
          <w:rFonts w:ascii="Times New Roman" w:hAnsi="Times New Roman"/>
          <w:szCs w:val="22"/>
        </w:rPr>
        <w:t xml:space="preserve"> or environmental nature. </w:t>
      </w:r>
    </w:p>
    <w:p w14:paraId="674C0653" w14:textId="77777777" w:rsidR="008C3F58" w:rsidRPr="003B6323" w:rsidRDefault="008C3F58" w:rsidP="008C3F58">
      <w:pPr>
        <w:rPr>
          <w:rFonts w:ascii="Times New Roman" w:hAnsi="Times New Roman"/>
          <w:szCs w:val="22"/>
        </w:rPr>
      </w:pPr>
    </w:p>
    <w:p w14:paraId="6A9B81F4" w14:textId="77777777" w:rsidR="008C3F58" w:rsidRPr="003B6323" w:rsidRDefault="00B72C66" w:rsidP="008C3F58">
      <w:pPr>
        <w:rPr>
          <w:rFonts w:ascii="Times New Roman" w:hAnsi="Times New Roman"/>
          <w:szCs w:val="22"/>
        </w:rPr>
      </w:pPr>
      <w:r w:rsidRPr="003B6323">
        <w:rPr>
          <w:rFonts w:ascii="Times New Roman" w:hAnsi="Times New Roman"/>
          <w:szCs w:val="22"/>
        </w:rPr>
        <w:t xml:space="preserve">Potential </w:t>
      </w:r>
      <w:r w:rsidR="008C3F58" w:rsidRPr="003B6323">
        <w:rPr>
          <w:rFonts w:ascii="Times New Roman" w:hAnsi="Times New Roman"/>
          <w:szCs w:val="22"/>
        </w:rPr>
        <w:t>target</w:t>
      </w:r>
      <w:r w:rsidRPr="003B6323">
        <w:rPr>
          <w:rFonts w:ascii="Times New Roman" w:hAnsi="Times New Roman"/>
          <w:szCs w:val="22"/>
        </w:rPr>
        <w:t>s</w:t>
      </w:r>
      <w:r w:rsidR="008C3F58" w:rsidRPr="003B6323">
        <w:rPr>
          <w:rFonts w:ascii="Times New Roman" w:hAnsi="Times New Roman"/>
          <w:szCs w:val="22"/>
        </w:rPr>
        <w:t xml:space="preserve"> will be identified and </w:t>
      </w:r>
      <w:r w:rsidR="00407375" w:rsidRPr="003B6323">
        <w:rPr>
          <w:rFonts w:ascii="Times New Roman" w:hAnsi="Times New Roman"/>
          <w:szCs w:val="22"/>
        </w:rPr>
        <w:t xml:space="preserve">assessed </w:t>
      </w:r>
      <w:r w:rsidR="008C3F58" w:rsidRPr="003B6323">
        <w:rPr>
          <w:rFonts w:ascii="Times New Roman" w:hAnsi="Times New Roman"/>
          <w:szCs w:val="22"/>
        </w:rPr>
        <w:t>based on several factors, includ</w:t>
      </w:r>
      <w:r w:rsidRPr="003B6323">
        <w:rPr>
          <w:rFonts w:ascii="Times New Roman" w:hAnsi="Times New Roman"/>
          <w:szCs w:val="22"/>
        </w:rPr>
        <w:t xml:space="preserve">ing, </w:t>
      </w:r>
      <w:r w:rsidR="008C3F58" w:rsidRPr="003B6323">
        <w:rPr>
          <w:rFonts w:ascii="Times New Roman" w:hAnsi="Times New Roman"/>
          <w:szCs w:val="22"/>
        </w:rPr>
        <w:t>but not limited to:</w:t>
      </w:r>
    </w:p>
    <w:p w14:paraId="6AD56BBE" w14:textId="77777777" w:rsidR="008C3F58" w:rsidRPr="003B6323" w:rsidRDefault="008C3F58" w:rsidP="008C3F58">
      <w:pPr>
        <w:rPr>
          <w:rFonts w:ascii="Times New Roman" w:hAnsi="Times New Roman"/>
          <w:szCs w:val="22"/>
        </w:rPr>
      </w:pPr>
    </w:p>
    <w:p w14:paraId="18934CC4" w14:textId="77777777" w:rsidR="008C3F58" w:rsidRPr="003B6323" w:rsidRDefault="008C3F58" w:rsidP="00C8054E">
      <w:pPr>
        <w:tabs>
          <w:tab w:val="left" w:pos="4860"/>
        </w:tabs>
        <w:ind w:left="720" w:hanging="360"/>
        <w:rPr>
          <w:rFonts w:ascii="Times New Roman" w:hAnsi="Times New Roman"/>
          <w:szCs w:val="22"/>
        </w:rPr>
      </w:pPr>
      <w:r w:rsidRPr="003B6323">
        <w:rPr>
          <w:rFonts w:ascii="Times New Roman" w:hAnsi="Times New Roman"/>
          <w:szCs w:val="22"/>
        </w:rPr>
        <w:t>The level of target visibility</w:t>
      </w:r>
      <w:r w:rsidR="00C8054E" w:rsidRPr="003B6323">
        <w:rPr>
          <w:rFonts w:ascii="Times New Roman" w:hAnsi="Times New Roman"/>
          <w:szCs w:val="22"/>
        </w:rPr>
        <w:tab/>
      </w:r>
      <w:r w:rsidRPr="003B6323">
        <w:rPr>
          <w:rFonts w:ascii="Times New Roman" w:hAnsi="Times New Roman"/>
          <w:szCs w:val="22"/>
        </w:rPr>
        <w:t>Criticality of the target to the city</w:t>
      </w:r>
    </w:p>
    <w:p w14:paraId="65F4AEAD" w14:textId="77777777" w:rsidR="008C3F58" w:rsidRPr="003B6323" w:rsidRDefault="00C8054E" w:rsidP="00C8054E">
      <w:pPr>
        <w:tabs>
          <w:tab w:val="left" w:pos="4860"/>
        </w:tabs>
        <w:ind w:left="720" w:hanging="360"/>
        <w:rPr>
          <w:rFonts w:ascii="Times New Roman" w:hAnsi="Times New Roman"/>
          <w:szCs w:val="22"/>
        </w:rPr>
      </w:pPr>
      <w:r w:rsidRPr="003B6323">
        <w:rPr>
          <w:rFonts w:ascii="Times New Roman" w:hAnsi="Times New Roman"/>
          <w:szCs w:val="22"/>
        </w:rPr>
        <w:t>Target v</w:t>
      </w:r>
      <w:r w:rsidR="008C3F58" w:rsidRPr="003B6323">
        <w:rPr>
          <w:rFonts w:ascii="Times New Roman" w:hAnsi="Times New Roman"/>
          <w:szCs w:val="22"/>
        </w:rPr>
        <w:t>alue to potential threat element (PTE)</w:t>
      </w:r>
      <w:r w:rsidRPr="003B6323">
        <w:rPr>
          <w:rFonts w:ascii="Times New Roman" w:hAnsi="Times New Roman"/>
          <w:szCs w:val="22"/>
        </w:rPr>
        <w:tab/>
      </w:r>
      <w:r w:rsidR="008C3F58" w:rsidRPr="003B6323">
        <w:rPr>
          <w:rFonts w:ascii="Times New Roman" w:hAnsi="Times New Roman"/>
          <w:szCs w:val="22"/>
        </w:rPr>
        <w:t>PTE access to the target</w:t>
      </w:r>
    </w:p>
    <w:p w14:paraId="76DE1AE1" w14:textId="77777777" w:rsidR="008C3F58" w:rsidRPr="003B6323" w:rsidRDefault="008C3F58" w:rsidP="00C8054E">
      <w:pPr>
        <w:tabs>
          <w:tab w:val="left" w:pos="4860"/>
        </w:tabs>
        <w:ind w:left="720" w:hanging="360"/>
        <w:rPr>
          <w:rFonts w:ascii="Times New Roman" w:hAnsi="Times New Roman"/>
          <w:szCs w:val="22"/>
        </w:rPr>
      </w:pPr>
      <w:r w:rsidRPr="003B6323">
        <w:rPr>
          <w:rFonts w:ascii="Times New Roman" w:hAnsi="Times New Roman"/>
          <w:szCs w:val="22"/>
        </w:rPr>
        <w:t>Target threat of hazard</w:t>
      </w:r>
      <w:r w:rsidR="00C8054E" w:rsidRPr="003B6323">
        <w:rPr>
          <w:rFonts w:ascii="Times New Roman" w:hAnsi="Times New Roman"/>
          <w:szCs w:val="22"/>
        </w:rPr>
        <w:tab/>
      </w:r>
      <w:r w:rsidRPr="003B6323">
        <w:rPr>
          <w:rFonts w:ascii="Times New Roman" w:hAnsi="Times New Roman"/>
          <w:szCs w:val="22"/>
        </w:rPr>
        <w:t xml:space="preserve">Site population capacity </w:t>
      </w:r>
    </w:p>
    <w:p w14:paraId="41BA297E" w14:textId="77777777" w:rsidR="008C3F58" w:rsidRPr="003B6323" w:rsidRDefault="008C3F58" w:rsidP="00C8054E">
      <w:pPr>
        <w:tabs>
          <w:tab w:val="left" w:pos="4860"/>
        </w:tabs>
        <w:ind w:left="720" w:hanging="360"/>
        <w:rPr>
          <w:rFonts w:ascii="Times New Roman" w:hAnsi="Times New Roman"/>
          <w:szCs w:val="22"/>
        </w:rPr>
      </w:pPr>
      <w:r w:rsidRPr="003B6323">
        <w:rPr>
          <w:rFonts w:ascii="Times New Roman" w:hAnsi="Times New Roman"/>
          <w:szCs w:val="22"/>
        </w:rPr>
        <w:t>Potential for collateral mass casualties</w:t>
      </w:r>
    </w:p>
    <w:p w14:paraId="1DD69513" w14:textId="77777777" w:rsidR="008C3F58" w:rsidRPr="003B6323" w:rsidRDefault="008C3F58" w:rsidP="008C3F58">
      <w:pPr>
        <w:rPr>
          <w:rFonts w:ascii="Times New Roman" w:hAnsi="Times New Roman"/>
          <w:szCs w:val="22"/>
        </w:rPr>
      </w:pPr>
    </w:p>
    <w:p w14:paraId="4C21CC9F" w14:textId="77777777" w:rsidR="008C3F58" w:rsidRPr="003B6323" w:rsidRDefault="00B72C66" w:rsidP="00B72C66">
      <w:pPr>
        <w:rPr>
          <w:rFonts w:ascii="Times New Roman" w:hAnsi="Times New Roman"/>
          <w:szCs w:val="22"/>
        </w:rPr>
      </w:pPr>
      <w:r w:rsidRPr="003B6323">
        <w:rPr>
          <w:rFonts w:ascii="Times New Roman" w:hAnsi="Times New Roman"/>
          <w:szCs w:val="22"/>
        </w:rPr>
        <w:t xml:space="preserve">Information garnered from local assessments will be shared with local government officials and the county Emergency Management Agency for planning purposes, hazard mitigation, and security measures.  </w:t>
      </w:r>
    </w:p>
    <w:p w14:paraId="47B3DDFB" w14:textId="77777777" w:rsidR="008C3F58" w:rsidRPr="003B6323" w:rsidRDefault="008C3F58" w:rsidP="008C3F58">
      <w:pPr>
        <w:rPr>
          <w:rFonts w:ascii="Times New Roman" w:hAnsi="Times New Roman"/>
          <w:szCs w:val="22"/>
        </w:rPr>
      </w:pPr>
    </w:p>
    <w:p w14:paraId="5A57C770" w14:textId="77777777" w:rsidR="0035598B" w:rsidRPr="003B6323" w:rsidRDefault="009A4C2B" w:rsidP="0035598B">
      <w:pPr>
        <w:jc w:val="both"/>
        <w:rPr>
          <w:rFonts w:ascii="Times New Roman" w:hAnsi="Times New Roman"/>
          <w:szCs w:val="22"/>
        </w:rPr>
      </w:pPr>
      <w:r w:rsidRPr="003B6323">
        <w:rPr>
          <w:rFonts w:ascii="Times New Roman" w:hAnsi="Times New Roman"/>
          <w:b/>
          <w:szCs w:val="22"/>
        </w:rPr>
        <w:t>V</w:t>
      </w:r>
      <w:r w:rsidR="0035598B" w:rsidRPr="003B6323">
        <w:rPr>
          <w:rFonts w:ascii="Times New Roman" w:hAnsi="Times New Roman"/>
          <w:b/>
          <w:szCs w:val="22"/>
        </w:rPr>
        <w:t>.</w:t>
      </w:r>
      <w:r w:rsidR="0023155C" w:rsidRPr="003B6323">
        <w:rPr>
          <w:rFonts w:ascii="Times New Roman" w:hAnsi="Times New Roman"/>
          <w:b/>
          <w:szCs w:val="22"/>
        </w:rPr>
        <w:t xml:space="preserve">  </w:t>
      </w:r>
      <w:r w:rsidR="0035598B" w:rsidRPr="003B6323">
        <w:rPr>
          <w:rFonts w:ascii="Times New Roman" w:hAnsi="Times New Roman"/>
          <w:b/>
          <w:szCs w:val="22"/>
        </w:rPr>
        <w:t>T</w:t>
      </w:r>
      <w:r w:rsidR="00073179" w:rsidRPr="003B6323">
        <w:rPr>
          <w:rFonts w:ascii="Times New Roman" w:hAnsi="Times New Roman"/>
          <w:b/>
          <w:szCs w:val="22"/>
        </w:rPr>
        <w:t xml:space="preserve">HREAT OR </w:t>
      </w:r>
      <w:r w:rsidR="00B72C66" w:rsidRPr="003B6323">
        <w:rPr>
          <w:rFonts w:ascii="Times New Roman" w:hAnsi="Times New Roman"/>
          <w:b/>
          <w:szCs w:val="22"/>
        </w:rPr>
        <w:t>EVENT</w:t>
      </w:r>
    </w:p>
    <w:p w14:paraId="748B0B0C" w14:textId="77777777" w:rsidR="0035598B" w:rsidRPr="003B6323" w:rsidRDefault="0035598B" w:rsidP="0035598B">
      <w:pPr>
        <w:jc w:val="both"/>
        <w:rPr>
          <w:rFonts w:ascii="Times New Roman" w:hAnsi="Times New Roman"/>
          <w:szCs w:val="22"/>
        </w:rPr>
      </w:pPr>
    </w:p>
    <w:p w14:paraId="1533B2C3" w14:textId="77777777" w:rsidR="00B72C66" w:rsidRPr="003B6323" w:rsidRDefault="00B72C66" w:rsidP="00B72C66">
      <w:pPr>
        <w:rPr>
          <w:rFonts w:ascii="Times New Roman" w:hAnsi="Times New Roman"/>
          <w:szCs w:val="22"/>
        </w:rPr>
      </w:pPr>
      <w:r w:rsidRPr="003B6323">
        <w:rPr>
          <w:rFonts w:ascii="Times New Roman" w:hAnsi="Times New Roman"/>
          <w:szCs w:val="22"/>
        </w:rPr>
        <w:t xml:space="preserve">A.  </w:t>
      </w:r>
      <w:r w:rsidR="0035598B" w:rsidRPr="003B6323">
        <w:rPr>
          <w:rFonts w:ascii="Times New Roman" w:hAnsi="Times New Roman"/>
          <w:szCs w:val="22"/>
        </w:rPr>
        <w:t xml:space="preserve">In the event </w:t>
      </w:r>
      <w:r w:rsidRPr="003B6323">
        <w:rPr>
          <w:rFonts w:ascii="Times New Roman" w:hAnsi="Times New Roman"/>
          <w:szCs w:val="22"/>
        </w:rPr>
        <w:t xml:space="preserve">of a </w:t>
      </w:r>
      <w:r w:rsidR="0035598B" w:rsidRPr="003B6323">
        <w:rPr>
          <w:rFonts w:ascii="Times New Roman" w:hAnsi="Times New Roman"/>
          <w:szCs w:val="22"/>
        </w:rPr>
        <w:t>local threat warning</w:t>
      </w:r>
      <w:r w:rsidRPr="003B6323">
        <w:rPr>
          <w:rFonts w:ascii="Times New Roman" w:hAnsi="Times New Roman"/>
          <w:szCs w:val="22"/>
        </w:rPr>
        <w:t>, the Chief of Police (or his designee) will:</w:t>
      </w:r>
    </w:p>
    <w:p w14:paraId="7B5DAFCA" w14:textId="77777777" w:rsidR="00B72C66" w:rsidRPr="003B6323" w:rsidRDefault="00B72C66" w:rsidP="00B72C66">
      <w:pPr>
        <w:rPr>
          <w:rFonts w:ascii="Times New Roman" w:hAnsi="Times New Roman"/>
          <w:szCs w:val="22"/>
        </w:rPr>
      </w:pPr>
    </w:p>
    <w:p w14:paraId="542DC720" w14:textId="77777777" w:rsidR="00B72C66" w:rsidRPr="003B6323" w:rsidRDefault="00B72C66" w:rsidP="00B72C66">
      <w:pPr>
        <w:ind w:firstLine="360"/>
        <w:rPr>
          <w:rFonts w:ascii="Times New Roman" w:hAnsi="Times New Roman"/>
          <w:szCs w:val="22"/>
        </w:rPr>
      </w:pPr>
      <w:r w:rsidRPr="003B6323">
        <w:rPr>
          <w:rFonts w:ascii="Times New Roman" w:hAnsi="Times New Roman"/>
          <w:szCs w:val="22"/>
        </w:rPr>
        <w:t>1.  Coordinate with local leadership and county EMA.</w:t>
      </w:r>
    </w:p>
    <w:p w14:paraId="7B3D0272" w14:textId="77777777" w:rsidR="0036449C" w:rsidRPr="003B6323" w:rsidRDefault="0036449C" w:rsidP="0036449C">
      <w:pPr>
        <w:ind w:firstLine="360"/>
        <w:rPr>
          <w:rFonts w:ascii="Times New Roman" w:hAnsi="Times New Roman"/>
          <w:szCs w:val="22"/>
        </w:rPr>
      </w:pPr>
      <w:r w:rsidRPr="003B6323">
        <w:rPr>
          <w:rFonts w:ascii="Times New Roman" w:hAnsi="Times New Roman"/>
          <w:szCs w:val="22"/>
        </w:rPr>
        <w:t xml:space="preserve">2.  Institute procedures found in SOP Section E001 and County EMA Emergency Operations Plan.  </w:t>
      </w:r>
    </w:p>
    <w:p w14:paraId="6E93B7DD" w14:textId="44231EF7" w:rsidR="00B72C66" w:rsidRPr="003B6323" w:rsidRDefault="0036449C" w:rsidP="00B72C66">
      <w:pPr>
        <w:ind w:firstLine="360"/>
        <w:rPr>
          <w:rFonts w:ascii="Times New Roman" w:hAnsi="Times New Roman"/>
          <w:szCs w:val="22"/>
        </w:rPr>
      </w:pPr>
      <w:r w:rsidRPr="003B6323">
        <w:rPr>
          <w:rFonts w:ascii="Times New Roman" w:hAnsi="Times New Roman"/>
          <w:szCs w:val="22"/>
        </w:rPr>
        <w:t>3</w:t>
      </w:r>
      <w:r w:rsidR="00B72C66" w:rsidRPr="003B6323">
        <w:rPr>
          <w:rFonts w:ascii="Times New Roman" w:hAnsi="Times New Roman"/>
          <w:szCs w:val="22"/>
        </w:rPr>
        <w:t xml:space="preserve">.  Assess </w:t>
      </w:r>
      <w:r w:rsidR="00F30ADC">
        <w:rPr>
          <w:rFonts w:ascii="Times New Roman" w:hAnsi="Times New Roman"/>
          <w:szCs w:val="22"/>
        </w:rPr>
        <w:t xml:space="preserve">the </w:t>
      </w:r>
      <w:r w:rsidR="00B72C66" w:rsidRPr="003B6323">
        <w:rPr>
          <w:rFonts w:ascii="Times New Roman" w:hAnsi="Times New Roman"/>
          <w:szCs w:val="22"/>
        </w:rPr>
        <w:t xml:space="preserve">situation and determine </w:t>
      </w:r>
      <w:r w:rsidR="00F30ADC">
        <w:rPr>
          <w:rFonts w:ascii="Times New Roman" w:hAnsi="Times New Roman"/>
          <w:szCs w:val="22"/>
        </w:rPr>
        <w:t xml:space="preserve">the </w:t>
      </w:r>
      <w:r w:rsidR="00B72C66" w:rsidRPr="003B6323">
        <w:rPr>
          <w:rFonts w:ascii="Times New Roman" w:hAnsi="Times New Roman"/>
          <w:szCs w:val="22"/>
        </w:rPr>
        <w:t>level of response needed/necessary.</w:t>
      </w:r>
      <w:r w:rsidR="00B72C66" w:rsidRPr="003B6323">
        <w:rPr>
          <w:rFonts w:ascii="Times New Roman" w:hAnsi="Times New Roman"/>
          <w:szCs w:val="22"/>
        </w:rPr>
        <w:tab/>
      </w:r>
    </w:p>
    <w:p w14:paraId="34017B38" w14:textId="77777777" w:rsidR="0035598B" w:rsidRPr="003B6323" w:rsidRDefault="0036449C" w:rsidP="00B72C66">
      <w:pPr>
        <w:ind w:firstLine="360"/>
        <w:rPr>
          <w:rFonts w:ascii="Times New Roman" w:hAnsi="Times New Roman"/>
          <w:szCs w:val="22"/>
        </w:rPr>
      </w:pPr>
      <w:r w:rsidRPr="003B6323">
        <w:rPr>
          <w:rFonts w:ascii="Times New Roman" w:hAnsi="Times New Roman"/>
          <w:szCs w:val="22"/>
        </w:rPr>
        <w:t>4</w:t>
      </w:r>
      <w:r w:rsidR="00B72C66" w:rsidRPr="003B6323">
        <w:rPr>
          <w:rFonts w:ascii="Times New Roman" w:hAnsi="Times New Roman"/>
          <w:szCs w:val="22"/>
        </w:rPr>
        <w:t xml:space="preserve">.  </w:t>
      </w:r>
      <w:r w:rsidRPr="003B6323">
        <w:rPr>
          <w:rFonts w:ascii="Times New Roman" w:hAnsi="Times New Roman"/>
          <w:szCs w:val="22"/>
        </w:rPr>
        <w:t>If given, n</w:t>
      </w:r>
      <w:r w:rsidR="0035598B" w:rsidRPr="003B6323">
        <w:rPr>
          <w:rFonts w:ascii="Times New Roman" w:hAnsi="Times New Roman"/>
          <w:szCs w:val="22"/>
        </w:rPr>
        <w:t>otify each potential target of threat</w:t>
      </w:r>
      <w:r w:rsidR="00B72C66" w:rsidRPr="003B6323">
        <w:rPr>
          <w:rFonts w:ascii="Times New Roman" w:hAnsi="Times New Roman"/>
          <w:szCs w:val="22"/>
        </w:rPr>
        <w:t>; review security measures.</w:t>
      </w:r>
    </w:p>
    <w:p w14:paraId="37E0D668" w14:textId="77777777" w:rsidR="0035598B" w:rsidRPr="003B6323" w:rsidRDefault="0036449C" w:rsidP="00B72C66">
      <w:pPr>
        <w:ind w:firstLine="360"/>
        <w:rPr>
          <w:rFonts w:ascii="Times New Roman" w:hAnsi="Times New Roman"/>
          <w:szCs w:val="22"/>
        </w:rPr>
      </w:pPr>
      <w:r w:rsidRPr="003B6323">
        <w:rPr>
          <w:rFonts w:ascii="Times New Roman" w:hAnsi="Times New Roman"/>
          <w:szCs w:val="22"/>
        </w:rPr>
        <w:t>5</w:t>
      </w:r>
      <w:r w:rsidR="00B72C66" w:rsidRPr="003B6323">
        <w:rPr>
          <w:rFonts w:ascii="Times New Roman" w:hAnsi="Times New Roman"/>
          <w:szCs w:val="22"/>
        </w:rPr>
        <w:t>.  Establish heightened patrol at target locations.</w:t>
      </w:r>
    </w:p>
    <w:p w14:paraId="478E1D10" w14:textId="77777777" w:rsidR="0036449C" w:rsidRPr="003B6323" w:rsidRDefault="0036449C" w:rsidP="00B72C66">
      <w:pPr>
        <w:ind w:firstLine="360"/>
        <w:rPr>
          <w:rFonts w:ascii="Times New Roman" w:hAnsi="Times New Roman"/>
          <w:szCs w:val="22"/>
        </w:rPr>
      </w:pPr>
    </w:p>
    <w:p w14:paraId="31FDBB04" w14:textId="77777777" w:rsidR="00B72C66" w:rsidRPr="003B6323" w:rsidRDefault="00540091" w:rsidP="00B72C66">
      <w:pPr>
        <w:rPr>
          <w:rFonts w:ascii="Times New Roman" w:hAnsi="Times New Roman"/>
        </w:rPr>
      </w:pPr>
      <w:r w:rsidRPr="003B6323">
        <w:rPr>
          <w:rFonts w:ascii="Times New Roman" w:hAnsi="Times New Roman"/>
        </w:rPr>
        <w:t xml:space="preserve">If the threat subsides, </w:t>
      </w:r>
      <w:r w:rsidR="0036449C" w:rsidRPr="003B6323">
        <w:rPr>
          <w:rFonts w:ascii="Times New Roman" w:hAnsi="Times New Roman"/>
        </w:rPr>
        <w:t>potential targets identified as part of the threat (if given) will be notified that the department will return to normal patrol operations</w:t>
      </w:r>
      <w:r w:rsidRPr="003B6323">
        <w:rPr>
          <w:rFonts w:ascii="Times New Roman" w:hAnsi="Times New Roman"/>
        </w:rPr>
        <w:t>.</w:t>
      </w:r>
    </w:p>
    <w:p w14:paraId="6DFC57E0" w14:textId="77777777" w:rsidR="0036449C" w:rsidRPr="003B6323" w:rsidRDefault="0036449C" w:rsidP="00B72C66">
      <w:pPr>
        <w:rPr>
          <w:rFonts w:ascii="Times New Roman" w:hAnsi="Times New Roman"/>
        </w:rPr>
      </w:pPr>
    </w:p>
    <w:p w14:paraId="04C41AE6" w14:textId="412EBD07" w:rsidR="006714CE" w:rsidRPr="003B6323" w:rsidRDefault="00B72C66" w:rsidP="00B72C66">
      <w:pPr>
        <w:rPr>
          <w:rFonts w:ascii="Times New Roman" w:hAnsi="Times New Roman"/>
        </w:rPr>
      </w:pPr>
      <w:r w:rsidRPr="003B6323">
        <w:rPr>
          <w:rFonts w:ascii="Times New Roman" w:hAnsi="Times New Roman"/>
        </w:rPr>
        <w:t xml:space="preserve">B.  In the event of </w:t>
      </w:r>
      <w:r w:rsidR="00F30ADC">
        <w:rPr>
          <w:rFonts w:ascii="Times New Roman" w:hAnsi="Times New Roman"/>
        </w:rPr>
        <w:t>an</w:t>
      </w:r>
      <w:r w:rsidRPr="003B6323">
        <w:rPr>
          <w:rFonts w:ascii="Times New Roman" w:hAnsi="Times New Roman"/>
        </w:rPr>
        <w:t xml:space="preserve"> </w:t>
      </w:r>
      <w:r w:rsidR="00073179" w:rsidRPr="003B6323">
        <w:rPr>
          <w:rFonts w:ascii="Times New Roman" w:hAnsi="Times New Roman"/>
        </w:rPr>
        <w:t>emergency/disaster/terrorist</w:t>
      </w:r>
      <w:r w:rsidRPr="003B6323">
        <w:rPr>
          <w:rFonts w:ascii="Times New Roman" w:hAnsi="Times New Roman"/>
        </w:rPr>
        <w:t xml:space="preserve"> incident, t</w:t>
      </w:r>
      <w:r w:rsidR="0035598B" w:rsidRPr="003B6323">
        <w:rPr>
          <w:rFonts w:ascii="Times New Roman" w:hAnsi="Times New Roman"/>
        </w:rPr>
        <w:t xml:space="preserve">he </w:t>
      </w:r>
      <w:r w:rsidR="00CB20D9" w:rsidRPr="003B6323">
        <w:rPr>
          <w:rFonts w:ascii="Times New Roman" w:hAnsi="Times New Roman"/>
        </w:rPr>
        <w:t xml:space="preserve">Chief of Police, designee, or ranking officer will establish communications with all local responders and agencies, and institute procedures found in SOP Section E001 and the EMA Emergency Operations Plan.  </w:t>
      </w:r>
      <w:r w:rsidR="0007540C" w:rsidRPr="003B6323">
        <w:rPr>
          <w:rFonts w:ascii="Times New Roman" w:hAnsi="Times New Roman"/>
        </w:rPr>
        <w:t xml:space="preserve">Once </w:t>
      </w:r>
      <w:r w:rsidR="00F30ADC">
        <w:rPr>
          <w:rFonts w:ascii="Times New Roman" w:hAnsi="Times New Roman"/>
        </w:rPr>
        <w:t>higher-level</w:t>
      </w:r>
      <w:r w:rsidR="0007540C" w:rsidRPr="003B6323">
        <w:rPr>
          <w:rFonts w:ascii="Times New Roman" w:hAnsi="Times New Roman"/>
        </w:rPr>
        <w:t xml:space="preserve"> authorities assume command and control of the event/incident, the department will then basically be a law enforcement asset assigned to </w:t>
      </w:r>
      <w:r w:rsidR="00540091" w:rsidRPr="003B6323">
        <w:rPr>
          <w:rFonts w:ascii="Times New Roman" w:hAnsi="Times New Roman"/>
        </w:rPr>
        <w:t>support the event</w:t>
      </w:r>
      <w:r w:rsidR="00CB20D9" w:rsidRPr="003B6323">
        <w:rPr>
          <w:rFonts w:ascii="Times New Roman" w:hAnsi="Times New Roman"/>
        </w:rPr>
        <w:t xml:space="preserve"> under </w:t>
      </w:r>
      <w:r w:rsidR="00540091" w:rsidRPr="003B6323">
        <w:rPr>
          <w:rFonts w:ascii="Times New Roman" w:hAnsi="Times New Roman"/>
        </w:rPr>
        <w:t xml:space="preserve">regional </w:t>
      </w:r>
      <w:r w:rsidR="00CB20D9" w:rsidRPr="003B6323">
        <w:rPr>
          <w:rFonts w:ascii="Times New Roman" w:hAnsi="Times New Roman"/>
        </w:rPr>
        <w:t xml:space="preserve">and local </w:t>
      </w:r>
      <w:r w:rsidR="00540091" w:rsidRPr="003B6323">
        <w:rPr>
          <w:rFonts w:ascii="Times New Roman" w:hAnsi="Times New Roman"/>
        </w:rPr>
        <w:t>emergency plans</w:t>
      </w:r>
      <w:r w:rsidR="00CB20D9" w:rsidRPr="003B6323">
        <w:rPr>
          <w:rFonts w:ascii="Times New Roman" w:hAnsi="Times New Roman"/>
        </w:rPr>
        <w:t>.</w:t>
      </w:r>
      <w:r w:rsidR="00540091" w:rsidRPr="003B6323">
        <w:rPr>
          <w:rFonts w:ascii="Times New Roman" w:hAnsi="Times New Roman"/>
        </w:rPr>
        <w:t xml:space="preserve"> </w:t>
      </w:r>
      <w:r w:rsidR="0035598B" w:rsidRPr="003B6323">
        <w:rPr>
          <w:rFonts w:ascii="Times New Roman" w:hAnsi="Times New Roman"/>
        </w:rPr>
        <w:t xml:space="preserve"> </w:t>
      </w:r>
      <w:r w:rsidR="0036449C" w:rsidRPr="003B6323">
        <w:rPr>
          <w:rFonts w:ascii="Times New Roman" w:hAnsi="Times New Roman"/>
        </w:rPr>
        <w:t xml:space="preserve"> </w:t>
      </w:r>
    </w:p>
    <w:p w14:paraId="72489A08" w14:textId="77777777" w:rsidR="00510E76" w:rsidRPr="003B6323" w:rsidRDefault="00510E76" w:rsidP="00B72C66">
      <w:pPr>
        <w:rPr>
          <w:rFonts w:ascii="Times New Roman" w:hAnsi="Times New Roman"/>
        </w:rPr>
      </w:pPr>
    </w:p>
    <w:p w14:paraId="664A12C0" w14:textId="77777777" w:rsidR="00510E76" w:rsidRPr="003B6323" w:rsidRDefault="00510E76" w:rsidP="00510E76">
      <w:pPr>
        <w:jc w:val="both"/>
        <w:rPr>
          <w:rFonts w:ascii="Times New Roman" w:hAnsi="Times New Roman"/>
          <w:b/>
          <w:szCs w:val="22"/>
        </w:rPr>
      </w:pPr>
      <w:r w:rsidRPr="003B6323">
        <w:rPr>
          <w:rFonts w:ascii="Times New Roman" w:hAnsi="Times New Roman"/>
          <w:b/>
          <w:szCs w:val="22"/>
        </w:rPr>
        <w:t>VI.  SUMMARY</w:t>
      </w:r>
    </w:p>
    <w:p w14:paraId="42BE34AE" w14:textId="77777777" w:rsidR="00510E76" w:rsidRPr="003B6323" w:rsidRDefault="00510E76" w:rsidP="00510E76">
      <w:pPr>
        <w:jc w:val="both"/>
        <w:rPr>
          <w:rFonts w:ascii="Times New Roman" w:hAnsi="Times New Roman"/>
          <w:b/>
          <w:szCs w:val="22"/>
        </w:rPr>
      </w:pPr>
    </w:p>
    <w:p w14:paraId="15F7C464" w14:textId="4CD78F9C" w:rsidR="00510E76" w:rsidRPr="0035598B" w:rsidRDefault="00073179" w:rsidP="004B705D">
      <w:pPr>
        <w:rPr>
          <w:rFonts w:ascii="Times New Roman" w:hAnsi="Times New Roman"/>
        </w:rPr>
      </w:pPr>
      <w:r w:rsidRPr="003B6323">
        <w:rPr>
          <w:rFonts w:ascii="Times New Roman" w:hAnsi="Times New Roman"/>
        </w:rPr>
        <w:t xml:space="preserve">Homeland Security </w:t>
      </w:r>
      <w:r w:rsidR="004B705D" w:rsidRPr="003B6323">
        <w:rPr>
          <w:rFonts w:ascii="Times New Roman" w:hAnsi="Times New Roman"/>
        </w:rPr>
        <w:t xml:space="preserve">starts at </w:t>
      </w:r>
      <w:r w:rsidRPr="003B6323">
        <w:rPr>
          <w:rFonts w:ascii="Times New Roman" w:hAnsi="Times New Roman"/>
        </w:rPr>
        <w:t xml:space="preserve">the </w:t>
      </w:r>
      <w:r w:rsidR="004B705D" w:rsidRPr="003B6323">
        <w:rPr>
          <w:rFonts w:ascii="Times New Roman" w:hAnsi="Times New Roman"/>
        </w:rPr>
        <w:t>individual and local levels but is managed by higher governmental levels.  The department</w:t>
      </w:r>
      <w:r w:rsidR="004B705D" w:rsidRPr="003B6323">
        <w:rPr>
          <w:rFonts w:ascii="Times New Roman" w:hAnsi="Times New Roman"/>
          <w:szCs w:val="22"/>
        </w:rPr>
        <w:t xml:space="preserve"> is and will continue to be a part of local and regional emergency plans, and in </w:t>
      </w:r>
      <w:r w:rsidR="00F30ADC">
        <w:rPr>
          <w:rFonts w:ascii="Times New Roman" w:hAnsi="Times New Roman"/>
          <w:szCs w:val="22"/>
        </w:rPr>
        <w:t>the</w:t>
      </w:r>
      <w:r w:rsidR="004B705D" w:rsidRPr="003B6323">
        <w:rPr>
          <w:rFonts w:ascii="Times New Roman" w:hAnsi="Times New Roman"/>
          <w:szCs w:val="22"/>
        </w:rPr>
        <w:t xml:space="preserve"> event of terrorism</w:t>
      </w:r>
      <w:r w:rsidRPr="003B6323">
        <w:rPr>
          <w:rFonts w:ascii="Times New Roman" w:hAnsi="Times New Roman"/>
          <w:szCs w:val="22"/>
        </w:rPr>
        <w:t xml:space="preserve"> </w:t>
      </w:r>
      <w:r w:rsidR="004B705D" w:rsidRPr="003B6323">
        <w:rPr>
          <w:rFonts w:ascii="Times New Roman" w:hAnsi="Times New Roman"/>
          <w:szCs w:val="22"/>
        </w:rPr>
        <w:t>or other disaster/emergency, respond by following all directives and plans as provided by local, regional, and state entities.</w:t>
      </w:r>
      <w:r w:rsidR="004B705D">
        <w:rPr>
          <w:rFonts w:ascii="Times New Roman" w:hAnsi="Times New Roman"/>
          <w:szCs w:val="22"/>
        </w:rPr>
        <w:t xml:space="preserve"> </w:t>
      </w:r>
    </w:p>
    <w:sectPr w:rsidR="00510E76" w:rsidRPr="0035598B" w:rsidSect="00D00620">
      <w:headerReference w:type="default" r:id="rId7"/>
      <w:footerReference w:type="default" r:id="rId8"/>
      <w:headerReference w:type="first" r:id="rId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E2A6" w14:textId="77777777" w:rsidR="00B2318D" w:rsidRDefault="00B2318D">
      <w:r>
        <w:separator/>
      </w:r>
    </w:p>
  </w:endnote>
  <w:endnote w:type="continuationSeparator" w:id="0">
    <w:p w14:paraId="52F4B42F" w14:textId="77777777" w:rsidR="00B2318D" w:rsidRDefault="00B2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5B2B" w14:textId="77777777" w:rsidR="0035598B" w:rsidRDefault="0035598B">
    <w:r>
      <w:rPr>
        <w:rFonts w:ascii="Times New Roman" w:hAnsi="Times New Roman"/>
        <w:snapToGrid w:val="0"/>
      </w:rPr>
      <w:t xml:space="preserve">                                      </w:t>
    </w:r>
    <w:r w:rsidR="00D00620">
      <w:rPr>
        <w:rFonts w:ascii="Times New Roman" w:hAnsi="Times New Roman"/>
        <w:snapToGrid w:val="0"/>
      </w:rPr>
      <w:t xml:space="preserve">                                       </w:t>
    </w:r>
    <w:r>
      <w:rPr>
        <w:rFonts w:ascii="Times New Roman" w:hAnsi="Times New Roman"/>
        <w:snapToGrid w:val="0"/>
      </w:rPr>
      <w:t xml:space="preserve">     -</w:t>
    </w:r>
    <w:r w:rsidR="00D00620">
      <w:rPr>
        <w:rFonts w:ascii="Times New Roman" w:hAnsi="Times New Roman"/>
        <w:snapToGrid w:val="0"/>
      </w:rPr>
      <w:t xml:space="preserve"> </w:t>
    </w:r>
    <w:r>
      <w:rPr>
        <w:rFonts w:ascii="Times New Roman" w:hAnsi="Times New Roman"/>
        <w:snapToGrid w:val="0"/>
      </w:rPr>
      <w:fldChar w:fldCharType="begin"/>
    </w:r>
    <w:r>
      <w:rPr>
        <w:rFonts w:ascii="Times New Roman" w:hAnsi="Times New Roman"/>
        <w:snapToGrid w:val="0"/>
      </w:rPr>
      <w:instrText xml:space="preserve"> PAGE </w:instrText>
    </w:r>
    <w:r>
      <w:rPr>
        <w:rFonts w:ascii="Times New Roman" w:hAnsi="Times New Roman"/>
        <w:snapToGrid w:val="0"/>
      </w:rPr>
      <w:fldChar w:fldCharType="separate"/>
    </w:r>
    <w:r w:rsidR="003D4847">
      <w:rPr>
        <w:rFonts w:ascii="Times New Roman" w:hAnsi="Times New Roman"/>
        <w:noProof/>
        <w:snapToGrid w:val="0"/>
      </w:rPr>
      <w:t>1</w:t>
    </w:r>
    <w:r>
      <w:rPr>
        <w:rFonts w:ascii="Times New Roman" w:hAnsi="Times New Roman"/>
        <w:snapToGrid w:val="0"/>
      </w:rPr>
      <w:fldChar w:fldCharType="end"/>
    </w:r>
    <w:r w:rsidR="00D00620">
      <w:rPr>
        <w:rFonts w:ascii="Times New Roman" w:hAnsi="Times New Roman"/>
        <w:snapToGrid w:val="0"/>
      </w:rPr>
      <w:t xml:space="preserve"> -</w:t>
    </w:r>
    <w:r w:rsidR="00E37E76">
      <w:rPr>
        <w:rFonts w:ascii="Times New Roman" w:hAnsi="Times New Roman"/>
        <w:snapToGrid w:val="0"/>
      </w:rPr>
      <w:t xml:space="preserve"> </w:t>
    </w:r>
    <w:r w:rsidR="00D00620">
      <w:rPr>
        <w:rFonts w:ascii="Times New Roman" w:hAnsi="Times New Roman"/>
        <w:snapToGrid w:val="0"/>
      </w:rPr>
      <w:t xml:space="preserve">  </w:t>
    </w:r>
    <w:r w:rsidR="00407375">
      <w:rPr>
        <w:rFonts w:ascii="Times New Roman" w:hAnsi="Times New Roman"/>
        <w:snapToGrid w:val="0"/>
      </w:rPr>
      <w:t xml:space="preserve">       </w:t>
    </w:r>
    <w:r w:rsidR="00025432">
      <w:rPr>
        <w:rFonts w:ascii="Times New Roman" w:hAnsi="Times New Roman"/>
        <w:snapToGrid w:val="0"/>
      </w:rPr>
      <w:t xml:space="preserve">   </w:t>
    </w:r>
    <w:r w:rsidR="00407375">
      <w:rPr>
        <w:rFonts w:ascii="Times New Roman" w:hAnsi="Times New Roman"/>
        <w:snapToGrid w:val="0"/>
      </w:rPr>
      <w:t xml:space="preserve">     </w:t>
    </w:r>
    <w:r w:rsidR="00025432">
      <w:rPr>
        <w:rFonts w:ascii="Times New Roman" w:hAnsi="Times New Roman"/>
        <w:snapToGrid w:val="0"/>
      </w:rPr>
      <w:t xml:space="preserve">Homeland Security   </w:t>
    </w:r>
    <w:r w:rsidR="00E37E76">
      <w:rPr>
        <w:rFonts w:ascii="Times New Roman" w:hAnsi="Times New Roman"/>
        <w:snapToGrid w:val="0"/>
      </w:rPr>
      <w:t xml:space="preserve"> </w:t>
    </w:r>
    <w:r w:rsidR="00D00620">
      <w:rPr>
        <w:rFonts w:ascii="Times New Roman" w:hAnsi="Times New Roman"/>
        <w:snapToGrid w:val="0"/>
      </w:rPr>
      <w:t xml:space="preserve">            E-0</w:t>
    </w:r>
    <w:r w:rsidR="008510B1">
      <w:rPr>
        <w:rFonts w:ascii="Times New Roman" w:hAnsi="Times New Roman"/>
        <w:snapToGrid w:val="0"/>
      </w:rPr>
      <w:t>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D2889" w14:textId="77777777" w:rsidR="00B2318D" w:rsidRDefault="00B2318D">
      <w:r>
        <w:separator/>
      </w:r>
    </w:p>
  </w:footnote>
  <w:footnote w:type="continuationSeparator" w:id="0">
    <w:p w14:paraId="557C05E6" w14:textId="77777777" w:rsidR="00B2318D" w:rsidRDefault="00B23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EF89" w14:textId="77777777" w:rsidR="0035598B" w:rsidRDefault="0035598B">
    <w:r>
      <w:t xml:space="preserve">                                                            </w:t>
    </w:r>
  </w:p>
  <w:p w14:paraId="5B592C84" w14:textId="77777777" w:rsidR="0035598B" w:rsidRDefault="0035598B">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2A35" w14:textId="77777777" w:rsidR="00D00620" w:rsidRDefault="00D00620" w:rsidP="00D00620">
    <w:pPr>
      <w:pStyle w:val="Header"/>
      <w:tabs>
        <w:tab w:val="clear" w:pos="4320"/>
      </w:tabs>
    </w:pPr>
    <w:r>
      <w:t>5555555555E00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BE5"/>
    <w:multiLevelType w:val="hybridMultilevel"/>
    <w:tmpl w:val="A49CA5D0"/>
    <w:lvl w:ilvl="0" w:tplc="1C6E176A">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F6F12DC"/>
    <w:multiLevelType w:val="hybridMultilevel"/>
    <w:tmpl w:val="1FAEA726"/>
    <w:lvl w:ilvl="0" w:tplc="53124D0C">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5A73060"/>
    <w:multiLevelType w:val="hybridMultilevel"/>
    <w:tmpl w:val="59FC8EBC"/>
    <w:lvl w:ilvl="0" w:tplc="5AFCF740">
      <w:start w:val="2"/>
      <w:numFmt w:val="lowerLetter"/>
      <w:lvlText w:val="%1."/>
      <w:lvlJc w:val="left"/>
      <w:pPr>
        <w:tabs>
          <w:tab w:val="num" w:pos="1440"/>
        </w:tabs>
        <w:ind w:left="1440" w:hanging="360"/>
      </w:pPr>
      <w:rPr>
        <w:rFonts w:hint="default"/>
      </w:rPr>
    </w:lvl>
    <w:lvl w:ilvl="1" w:tplc="3BD4C066">
      <w:start w:val="1"/>
      <w:numFmt w:val="decimal"/>
      <w:lvlText w:val="%2)"/>
      <w:lvlJc w:val="left"/>
      <w:pPr>
        <w:tabs>
          <w:tab w:val="num" w:pos="2160"/>
        </w:tabs>
        <w:ind w:left="2160" w:hanging="360"/>
      </w:pPr>
      <w:rPr>
        <w:rFonts w:hint="default"/>
      </w:rPr>
    </w:lvl>
    <w:lvl w:ilvl="2" w:tplc="68F86AA0">
      <w:start w:val="7"/>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313F7B8F"/>
    <w:multiLevelType w:val="hybridMultilevel"/>
    <w:tmpl w:val="4A343BDA"/>
    <w:lvl w:ilvl="0" w:tplc="4E64D0CA">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8B4666"/>
    <w:multiLevelType w:val="hybridMultilevel"/>
    <w:tmpl w:val="CA2C9EC0"/>
    <w:lvl w:ilvl="0" w:tplc="3D28912C">
      <w:start w:val="6"/>
      <w:numFmt w:val="decimal"/>
      <w:lvlText w:val="%1)"/>
      <w:lvlJc w:val="left"/>
      <w:pPr>
        <w:tabs>
          <w:tab w:val="num" w:pos="1860"/>
        </w:tabs>
        <w:ind w:left="1860" w:hanging="360"/>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5" w15:restartNumberingAfterBreak="0">
    <w:nsid w:val="34387365"/>
    <w:multiLevelType w:val="hybridMultilevel"/>
    <w:tmpl w:val="A9944292"/>
    <w:lvl w:ilvl="0" w:tplc="9118E714">
      <w:start w:val="2"/>
      <w:numFmt w:val="decimal"/>
      <w:lvlText w:val="%1)"/>
      <w:lvlJc w:val="left"/>
      <w:pPr>
        <w:tabs>
          <w:tab w:val="num" w:pos="1860"/>
        </w:tabs>
        <w:ind w:left="1860" w:hanging="360"/>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6" w15:restartNumberingAfterBreak="0">
    <w:nsid w:val="357507B8"/>
    <w:multiLevelType w:val="hybridMultilevel"/>
    <w:tmpl w:val="6C7AE2C0"/>
    <w:lvl w:ilvl="0" w:tplc="B808B83C">
      <w:start w:val="4"/>
      <w:numFmt w:val="decimal"/>
      <w:lvlText w:val="%1)"/>
      <w:lvlJc w:val="left"/>
      <w:pPr>
        <w:tabs>
          <w:tab w:val="num" w:pos="1860"/>
        </w:tabs>
        <w:ind w:left="1860" w:hanging="360"/>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7" w15:restartNumberingAfterBreak="0">
    <w:nsid w:val="359F56CE"/>
    <w:multiLevelType w:val="hybridMultilevel"/>
    <w:tmpl w:val="54CC65E2"/>
    <w:lvl w:ilvl="0" w:tplc="A018381E">
      <w:start w:val="5"/>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468805A4"/>
    <w:multiLevelType w:val="hybridMultilevel"/>
    <w:tmpl w:val="9CEA6204"/>
    <w:lvl w:ilvl="0" w:tplc="C2A8634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A420E1C"/>
    <w:multiLevelType w:val="multilevel"/>
    <w:tmpl w:val="086690C0"/>
    <w:lvl w:ilvl="0">
      <w:start w:val="1"/>
      <w:numFmt w:val="decimal"/>
      <w:lvlText w:val="%1"/>
      <w:lvlJc w:val="left"/>
      <w:pPr>
        <w:tabs>
          <w:tab w:val="num" w:pos="1605"/>
        </w:tabs>
        <w:ind w:left="1605" w:hanging="1605"/>
      </w:pPr>
      <w:rPr>
        <w:rFonts w:hint="default"/>
      </w:rPr>
    </w:lvl>
    <w:lvl w:ilvl="1">
      <w:start w:val="800"/>
      <w:numFmt w:val="decimal"/>
      <w:lvlText w:val="%1-%2"/>
      <w:lvlJc w:val="left"/>
      <w:pPr>
        <w:tabs>
          <w:tab w:val="num" w:pos="2325"/>
        </w:tabs>
        <w:ind w:left="2325" w:hanging="1605"/>
      </w:pPr>
      <w:rPr>
        <w:rFonts w:hint="default"/>
      </w:rPr>
    </w:lvl>
    <w:lvl w:ilvl="2">
      <w:start w:val="282"/>
      <w:numFmt w:val="decimal"/>
      <w:lvlText w:val="%1-%2-%3"/>
      <w:lvlJc w:val="left"/>
      <w:pPr>
        <w:tabs>
          <w:tab w:val="num" w:pos="3045"/>
        </w:tabs>
        <w:ind w:left="3045" w:hanging="1605"/>
      </w:pPr>
      <w:rPr>
        <w:rFonts w:hint="default"/>
      </w:rPr>
    </w:lvl>
    <w:lvl w:ilvl="3">
      <w:start w:val="8746"/>
      <w:numFmt w:val="decimal"/>
      <w:lvlText w:val="%1-%2-%3-%4"/>
      <w:lvlJc w:val="left"/>
      <w:pPr>
        <w:tabs>
          <w:tab w:val="num" w:pos="3765"/>
        </w:tabs>
        <w:ind w:left="3765" w:hanging="1605"/>
      </w:pPr>
      <w:rPr>
        <w:rFonts w:hint="default"/>
      </w:rPr>
    </w:lvl>
    <w:lvl w:ilvl="4">
      <w:start w:val="1"/>
      <w:numFmt w:val="decimal"/>
      <w:lvlText w:val="%1-%2-%3-%4.%5"/>
      <w:lvlJc w:val="left"/>
      <w:pPr>
        <w:tabs>
          <w:tab w:val="num" w:pos="4485"/>
        </w:tabs>
        <w:ind w:left="4485" w:hanging="1605"/>
      </w:pPr>
      <w:rPr>
        <w:rFonts w:hint="default"/>
      </w:rPr>
    </w:lvl>
    <w:lvl w:ilvl="5">
      <w:start w:val="1"/>
      <w:numFmt w:val="decimal"/>
      <w:lvlText w:val="%1-%2-%3-%4.%5.%6"/>
      <w:lvlJc w:val="left"/>
      <w:pPr>
        <w:tabs>
          <w:tab w:val="num" w:pos="5205"/>
        </w:tabs>
        <w:ind w:left="5205" w:hanging="1605"/>
      </w:pPr>
      <w:rPr>
        <w:rFonts w:hint="default"/>
      </w:rPr>
    </w:lvl>
    <w:lvl w:ilvl="6">
      <w:start w:val="1"/>
      <w:numFmt w:val="decimal"/>
      <w:lvlText w:val="%1-%2-%3-%4.%5.%6.%7"/>
      <w:lvlJc w:val="left"/>
      <w:pPr>
        <w:tabs>
          <w:tab w:val="num" w:pos="5925"/>
        </w:tabs>
        <w:ind w:left="5925" w:hanging="1605"/>
      </w:pPr>
      <w:rPr>
        <w:rFonts w:hint="default"/>
      </w:rPr>
    </w:lvl>
    <w:lvl w:ilvl="7">
      <w:start w:val="1"/>
      <w:numFmt w:val="decimal"/>
      <w:lvlText w:val="%1-%2-%3-%4.%5.%6.%7.%8"/>
      <w:lvlJc w:val="left"/>
      <w:pPr>
        <w:tabs>
          <w:tab w:val="num" w:pos="6645"/>
        </w:tabs>
        <w:ind w:left="6645" w:hanging="1605"/>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5880F49"/>
    <w:multiLevelType w:val="hybridMultilevel"/>
    <w:tmpl w:val="F57C284E"/>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E3312E"/>
    <w:multiLevelType w:val="hybridMultilevel"/>
    <w:tmpl w:val="39E8C8FA"/>
    <w:lvl w:ilvl="0" w:tplc="43185A6C">
      <w:start w:val="7"/>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67865CEA"/>
    <w:multiLevelType w:val="hybridMultilevel"/>
    <w:tmpl w:val="90EC2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22EEB"/>
    <w:multiLevelType w:val="hybridMultilevel"/>
    <w:tmpl w:val="13422B58"/>
    <w:lvl w:ilvl="0" w:tplc="04090015">
      <w:start w:val="1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3545842">
    <w:abstractNumId w:val="6"/>
  </w:num>
  <w:num w:numId="2" w16cid:durableId="484131867">
    <w:abstractNumId w:val="5"/>
  </w:num>
  <w:num w:numId="3" w16cid:durableId="301615714">
    <w:abstractNumId w:val="4"/>
  </w:num>
  <w:num w:numId="4" w16cid:durableId="1747221021">
    <w:abstractNumId w:val="13"/>
  </w:num>
  <w:num w:numId="5" w16cid:durableId="1927613065">
    <w:abstractNumId w:val="2"/>
  </w:num>
  <w:num w:numId="6" w16cid:durableId="1277365788">
    <w:abstractNumId w:val="1"/>
  </w:num>
  <w:num w:numId="7" w16cid:durableId="1972443705">
    <w:abstractNumId w:val="9"/>
  </w:num>
  <w:num w:numId="8" w16cid:durableId="914780039">
    <w:abstractNumId w:val="7"/>
  </w:num>
  <w:num w:numId="9" w16cid:durableId="1431506975">
    <w:abstractNumId w:val="0"/>
  </w:num>
  <w:num w:numId="10" w16cid:durableId="468133685">
    <w:abstractNumId w:val="10"/>
  </w:num>
  <w:num w:numId="11" w16cid:durableId="1606303174">
    <w:abstractNumId w:val="8"/>
  </w:num>
  <w:num w:numId="12" w16cid:durableId="370417790">
    <w:abstractNumId w:val="11"/>
  </w:num>
  <w:num w:numId="13" w16cid:durableId="1119180629">
    <w:abstractNumId w:val="12"/>
  </w:num>
  <w:num w:numId="14" w16cid:durableId="734283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7C"/>
    <w:rsid w:val="000019EC"/>
    <w:rsid w:val="00011B9F"/>
    <w:rsid w:val="00021B61"/>
    <w:rsid w:val="00024BF8"/>
    <w:rsid w:val="00025432"/>
    <w:rsid w:val="0004362A"/>
    <w:rsid w:val="00063038"/>
    <w:rsid w:val="00073179"/>
    <w:rsid w:val="0007540C"/>
    <w:rsid w:val="00086557"/>
    <w:rsid w:val="0009664A"/>
    <w:rsid w:val="000C7DE4"/>
    <w:rsid w:val="00110D9A"/>
    <w:rsid w:val="00116220"/>
    <w:rsid w:val="001349DB"/>
    <w:rsid w:val="0015368A"/>
    <w:rsid w:val="00154BAE"/>
    <w:rsid w:val="001748FB"/>
    <w:rsid w:val="00176CF4"/>
    <w:rsid w:val="001A67DD"/>
    <w:rsid w:val="002068E1"/>
    <w:rsid w:val="00215561"/>
    <w:rsid w:val="00223270"/>
    <w:rsid w:val="0023155C"/>
    <w:rsid w:val="0024279E"/>
    <w:rsid w:val="00255BF6"/>
    <w:rsid w:val="00283B41"/>
    <w:rsid w:val="002C4F35"/>
    <w:rsid w:val="002E601B"/>
    <w:rsid w:val="00300C5C"/>
    <w:rsid w:val="00301E9A"/>
    <w:rsid w:val="00344CE2"/>
    <w:rsid w:val="0035598B"/>
    <w:rsid w:val="0036449C"/>
    <w:rsid w:val="00370BA9"/>
    <w:rsid w:val="003B6323"/>
    <w:rsid w:val="003C117D"/>
    <w:rsid w:val="003D4847"/>
    <w:rsid w:val="00400879"/>
    <w:rsid w:val="00407375"/>
    <w:rsid w:val="004207ED"/>
    <w:rsid w:val="00426ECC"/>
    <w:rsid w:val="00445D84"/>
    <w:rsid w:val="00463285"/>
    <w:rsid w:val="00473F30"/>
    <w:rsid w:val="00477D35"/>
    <w:rsid w:val="0048216E"/>
    <w:rsid w:val="00483B5C"/>
    <w:rsid w:val="004B705D"/>
    <w:rsid w:val="004D5271"/>
    <w:rsid w:val="004E74D7"/>
    <w:rsid w:val="00505F34"/>
    <w:rsid w:val="00510E76"/>
    <w:rsid w:val="00540091"/>
    <w:rsid w:val="00556644"/>
    <w:rsid w:val="005A7605"/>
    <w:rsid w:val="005C3D42"/>
    <w:rsid w:val="005D4F65"/>
    <w:rsid w:val="005E78CB"/>
    <w:rsid w:val="00601ED2"/>
    <w:rsid w:val="006069BB"/>
    <w:rsid w:val="006126D4"/>
    <w:rsid w:val="00621A51"/>
    <w:rsid w:val="00631C21"/>
    <w:rsid w:val="006472E1"/>
    <w:rsid w:val="00655217"/>
    <w:rsid w:val="006714CE"/>
    <w:rsid w:val="00680455"/>
    <w:rsid w:val="006C40C3"/>
    <w:rsid w:val="006C7A98"/>
    <w:rsid w:val="00721963"/>
    <w:rsid w:val="007333F6"/>
    <w:rsid w:val="00735037"/>
    <w:rsid w:val="007357A1"/>
    <w:rsid w:val="00752228"/>
    <w:rsid w:val="0078221F"/>
    <w:rsid w:val="0079365D"/>
    <w:rsid w:val="007A4E6C"/>
    <w:rsid w:val="007A7926"/>
    <w:rsid w:val="007B440A"/>
    <w:rsid w:val="007B6B43"/>
    <w:rsid w:val="007F1838"/>
    <w:rsid w:val="00840050"/>
    <w:rsid w:val="008510B1"/>
    <w:rsid w:val="00855911"/>
    <w:rsid w:val="0087557B"/>
    <w:rsid w:val="008B6E9E"/>
    <w:rsid w:val="008C3F58"/>
    <w:rsid w:val="008C7DF5"/>
    <w:rsid w:val="008D1211"/>
    <w:rsid w:val="008D1CC9"/>
    <w:rsid w:val="008E579B"/>
    <w:rsid w:val="008F0BD7"/>
    <w:rsid w:val="0091148F"/>
    <w:rsid w:val="009235E8"/>
    <w:rsid w:val="00933A00"/>
    <w:rsid w:val="0097657D"/>
    <w:rsid w:val="009A1CB7"/>
    <w:rsid w:val="009A4C2B"/>
    <w:rsid w:val="009B35D5"/>
    <w:rsid w:val="009B7018"/>
    <w:rsid w:val="009D0401"/>
    <w:rsid w:val="009D0C5E"/>
    <w:rsid w:val="009E0617"/>
    <w:rsid w:val="009F0F7C"/>
    <w:rsid w:val="00A4146B"/>
    <w:rsid w:val="00A451C2"/>
    <w:rsid w:val="00A47CEC"/>
    <w:rsid w:val="00A75D2C"/>
    <w:rsid w:val="00A90ED4"/>
    <w:rsid w:val="00AA21F2"/>
    <w:rsid w:val="00AC1DD2"/>
    <w:rsid w:val="00B2318D"/>
    <w:rsid w:val="00B233A8"/>
    <w:rsid w:val="00B25FE2"/>
    <w:rsid w:val="00B3266B"/>
    <w:rsid w:val="00B46AB8"/>
    <w:rsid w:val="00B72C66"/>
    <w:rsid w:val="00B91E9E"/>
    <w:rsid w:val="00B95143"/>
    <w:rsid w:val="00BA1153"/>
    <w:rsid w:val="00BA5F71"/>
    <w:rsid w:val="00BC27DE"/>
    <w:rsid w:val="00C01D04"/>
    <w:rsid w:val="00C31299"/>
    <w:rsid w:val="00C3543B"/>
    <w:rsid w:val="00C73FD0"/>
    <w:rsid w:val="00C8054E"/>
    <w:rsid w:val="00C80793"/>
    <w:rsid w:val="00C8163B"/>
    <w:rsid w:val="00C821E4"/>
    <w:rsid w:val="00C90BE0"/>
    <w:rsid w:val="00C91AAA"/>
    <w:rsid w:val="00CA7808"/>
    <w:rsid w:val="00CB20D9"/>
    <w:rsid w:val="00CD1D58"/>
    <w:rsid w:val="00CE5F6E"/>
    <w:rsid w:val="00CE765E"/>
    <w:rsid w:val="00CF0D04"/>
    <w:rsid w:val="00D00620"/>
    <w:rsid w:val="00D0129A"/>
    <w:rsid w:val="00D048E4"/>
    <w:rsid w:val="00D30656"/>
    <w:rsid w:val="00D553B7"/>
    <w:rsid w:val="00D70328"/>
    <w:rsid w:val="00D731AB"/>
    <w:rsid w:val="00DA5ED5"/>
    <w:rsid w:val="00DB20B5"/>
    <w:rsid w:val="00DC1D51"/>
    <w:rsid w:val="00DC45CD"/>
    <w:rsid w:val="00E32DFF"/>
    <w:rsid w:val="00E37E76"/>
    <w:rsid w:val="00E46786"/>
    <w:rsid w:val="00E55772"/>
    <w:rsid w:val="00E66DA2"/>
    <w:rsid w:val="00E92096"/>
    <w:rsid w:val="00E97776"/>
    <w:rsid w:val="00EA10F6"/>
    <w:rsid w:val="00EA1A60"/>
    <w:rsid w:val="00EA6F7C"/>
    <w:rsid w:val="00EB2918"/>
    <w:rsid w:val="00ED53B4"/>
    <w:rsid w:val="00EF0243"/>
    <w:rsid w:val="00EF1CD4"/>
    <w:rsid w:val="00F00C39"/>
    <w:rsid w:val="00F2025C"/>
    <w:rsid w:val="00F22541"/>
    <w:rsid w:val="00F24542"/>
    <w:rsid w:val="00F30ADC"/>
    <w:rsid w:val="00F569E8"/>
    <w:rsid w:val="00FA2E3A"/>
    <w:rsid w:val="00FE4996"/>
    <w:rsid w:val="00FF1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3885F"/>
  <w15:chartTrackingRefBased/>
  <w15:docId w15:val="{24057081-CCDB-4E72-BB99-77557860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olor w:val="000000"/>
      <w:sz w:val="22"/>
    </w:rPr>
  </w:style>
  <w:style w:type="paragraph" w:styleId="Heading1">
    <w:name w:val="heading 1"/>
    <w:basedOn w:val="Normal"/>
    <w:next w:val="Normal"/>
    <w:qFormat/>
    <w:pPr>
      <w:keepNext/>
      <w:jc w:val="both"/>
      <w:outlineLvl w:val="0"/>
    </w:pPr>
    <w:rPr>
      <w:b/>
      <w:color w:val="auto"/>
    </w:rPr>
  </w:style>
  <w:style w:type="paragraph" w:styleId="Heading2">
    <w:name w:val="heading 2"/>
    <w:basedOn w:val="Normal"/>
    <w:next w:val="Normal"/>
    <w:qFormat/>
    <w:pPr>
      <w:keepNext/>
      <w:tabs>
        <w:tab w:val="left" w:pos="-1440"/>
        <w:tab w:val="left" w:pos="-720"/>
      </w:tabs>
      <w:suppressAutoHyphens/>
      <w:outlineLvl w:val="1"/>
    </w:pPr>
    <w:rPr>
      <w:b/>
    </w:rPr>
  </w:style>
  <w:style w:type="paragraph" w:styleId="Heading3">
    <w:name w:val="heading 3"/>
    <w:basedOn w:val="Normal"/>
    <w:next w:val="Normal"/>
    <w:qFormat/>
    <w:pPr>
      <w:keepNext/>
      <w:widowControl w:val="0"/>
      <w:tabs>
        <w:tab w:val="left" w:pos="-1440"/>
      </w:tabs>
      <w:ind w:left="720" w:hanging="720"/>
      <w:jc w:val="both"/>
      <w:outlineLvl w:val="2"/>
    </w:pPr>
    <w:rPr>
      <w:b/>
    </w:rPr>
  </w:style>
  <w:style w:type="paragraph" w:styleId="Heading4">
    <w:name w:val="heading 4"/>
    <w:basedOn w:val="Normal"/>
    <w:next w:val="Normal"/>
    <w:qFormat/>
    <w:pPr>
      <w:keepNext/>
      <w:widowControl w:val="0"/>
      <w:ind w:left="3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 w:val="left" w:pos="-720"/>
      </w:tabs>
      <w:suppressAutoHyphens/>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Indent2">
    <w:name w:val="Body Text Indent 2"/>
    <w:basedOn w:val="Normal"/>
    <w:pPr>
      <w:ind w:left="720"/>
      <w:jc w:val="both"/>
    </w:pPr>
  </w:style>
  <w:style w:type="paragraph" w:styleId="BodyTextIndent3">
    <w:name w:val="Body Text Indent 3"/>
    <w:basedOn w:val="Normal"/>
    <w:pPr>
      <w:ind w:left="360"/>
      <w:jc w:val="both"/>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BodyText2">
    <w:name w:val="Body Text 2"/>
    <w:basedOn w:val="Normal"/>
    <w:rPr>
      <w:rFonts w:ascii="Times New Roman" w:hAnsi="Times New Roman"/>
      <w:bCs/>
      <w:i/>
    </w:rPr>
  </w:style>
  <w:style w:type="character" w:styleId="Strong">
    <w:name w:val="Strong"/>
    <w:qFormat/>
    <w:rsid w:val="006714CE"/>
    <w:rPr>
      <w:b/>
      <w:bCs/>
    </w:rPr>
  </w:style>
  <w:style w:type="character" w:styleId="Hyperlink">
    <w:name w:val="Hyperlink"/>
    <w:rsid w:val="006714CE"/>
    <w:rPr>
      <w:color w:val="0000FF"/>
      <w:u w:val="single"/>
    </w:rPr>
  </w:style>
  <w:style w:type="paragraph" w:customStyle="1" w:styleId="Default">
    <w:name w:val="Default"/>
    <w:rsid w:val="00DC45CD"/>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EA1A60"/>
    <w:rPr>
      <w:rFonts w:ascii="Tahoma" w:hAnsi="Tahoma" w:cs="Tahoma"/>
      <w:sz w:val="16"/>
      <w:szCs w:val="16"/>
    </w:rPr>
  </w:style>
  <w:style w:type="character" w:customStyle="1" w:styleId="BalloonTextChar">
    <w:name w:val="Balloon Text Char"/>
    <w:link w:val="BalloonText"/>
    <w:uiPriority w:val="99"/>
    <w:semiHidden/>
    <w:rsid w:val="00EA1A6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386590">
      <w:bodyDiv w:val="1"/>
      <w:marLeft w:val="0"/>
      <w:marRight w:val="0"/>
      <w:marTop w:val="0"/>
      <w:marBottom w:val="0"/>
      <w:divBdr>
        <w:top w:val="none" w:sz="0" w:space="0" w:color="auto"/>
        <w:left w:val="none" w:sz="0" w:space="0" w:color="auto"/>
        <w:bottom w:val="none" w:sz="0" w:space="0" w:color="auto"/>
        <w:right w:val="none" w:sz="0" w:space="0" w:color="auto"/>
      </w:divBdr>
      <w:divsChild>
        <w:div w:id="2068188409">
          <w:marLeft w:val="9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1323</Words>
  <Characters>7534</Characters>
  <Application>Microsoft Office Word</Application>
  <DocSecurity>2</DocSecurity>
  <Lines>147</Lines>
  <Paragraphs>67</Paragraphs>
  <ScaleCrop>false</ScaleCrop>
  <HeadingPairs>
    <vt:vector size="2" baseType="variant">
      <vt:variant>
        <vt:lpstr>Title</vt:lpstr>
      </vt:variant>
      <vt:variant>
        <vt:i4>1</vt:i4>
      </vt:variant>
    </vt:vector>
  </HeadingPairs>
  <TitlesOfParts>
    <vt:vector size="1" baseType="lpstr">
      <vt:lpstr>Dublin Police Department</vt:lpstr>
    </vt:vector>
  </TitlesOfParts>
  <Company>City of Dublin</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Police Department</dc:title>
  <dc:subject>Disaster Response</dc:subject>
  <dc:creator>W.H.Cain</dc:creator>
  <cp:keywords/>
  <cp:lastModifiedBy>Russell Brooks</cp:lastModifiedBy>
  <cp:revision>6</cp:revision>
  <cp:lastPrinted>2013-09-19T13:03:00Z</cp:lastPrinted>
  <dcterms:created xsi:type="dcterms:W3CDTF">2023-03-15T11:21:00Z</dcterms:created>
  <dcterms:modified xsi:type="dcterms:W3CDTF">2023-09-13T17:39:00Z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8d5c7fa983b16db72c990e28bdf8b251914284acf8130f62b27aea3766036873</vt:lpwstr>
  </property>
</Properties>
</file>